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8560AC">
      <w:pPr>
        <w:keepNext w:val="0"/>
        <w:keepLines w:val="0"/>
        <w:pageBreakBefore w:val="0"/>
        <w:shd w:val="clear"/>
        <w:kinsoku/>
        <w:wordWrap/>
        <w:overflowPunct/>
        <w:topLinePunct w:val="0"/>
        <w:autoSpaceDE/>
        <w:autoSpaceDN/>
        <w:bidi w:val="0"/>
        <w:adjustRightInd/>
        <w:snapToGrid/>
        <w:spacing w:line="520" w:lineRule="exact"/>
        <w:ind w:firstLine="643" w:firstLineChars="200"/>
        <w:jc w:val="left"/>
        <w:rPr>
          <w:rFonts w:hint="eastAsia" w:ascii="方正小标宋简体" w:hAnsi="方正小标宋简体" w:eastAsia="方正小标宋简体" w:cs="方正小标宋简体"/>
          <w:b/>
          <w:sz w:val="32"/>
          <w:szCs w:val="32"/>
          <w:highlight w:val="none"/>
          <w:lang w:eastAsia="zh-Hans"/>
        </w:rPr>
      </w:pPr>
      <w:r>
        <w:rPr>
          <w:rFonts w:hint="eastAsia" w:ascii="方正小标宋简体" w:hAnsi="方正小标宋简体" w:eastAsia="方正小标宋简体" w:cs="方正小标宋简体"/>
          <w:b/>
          <w:sz w:val="32"/>
          <w:szCs w:val="32"/>
          <w:highlight w:val="none"/>
        </w:rPr>
        <w:t>20</w:t>
      </w:r>
      <w:bookmarkStart w:id="0" w:name="_GoBack"/>
      <w:bookmarkEnd w:id="0"/>
      <w:r>
        <w:rPr>
          <w:rFonts w:hint="eastAsia" w:ascii="方正小标宋简体" w:hAnsi="方正小标宋简体" w:eastAsia="方正小标宋简体" w:cs="方正小标宋简体"/>
          <w:b/>
          <w:sz w:val="32"/>
          <w:szCs w:val="32"/>
          <w:highlight w:val="none"/>
        </w:rPr>
        <w:t>2</w:t>
      </w:r>
      <w:r>
        <w:rPr>
          <w:rFonts w:hint="eastAsia" w:ascii="方正小标宋简体" w:hAnsi="方正小标宋简体" w:eastAsia="方正小标宋简体" w:cs="方正小标宋简体"/>
          <w:b/>
          <w:sz w:val="32"/>
          <w:szCs w:val="32"/>
          <w:highlight w:val="none"/>
          <w:lang w:val="en-US" w:eastAsia="zh-CN"/>
        </w:rPr>
        <w:t>3</w:t>
      </w:r>
      <w:r>
        <w:rPr>
          <w:rFonts w:hint="eastAsia" w:ascii="方正小标宋简体" w:hAnsi="方正小标宋简体" w:eastAsia="方正小标宋简体" w:cs="方正小标宋简体"/>
          <w:b/>
          <w:sz w:val="32"/>
          <w:szCs w:val="32"/>
          <w:highlight w:val="none"/>
        </w:rPr>
        <w:t>-202</w:t>
      </w:r>
      <w:r>
        <w:rPr>
          <w:rFonts w:hint="eastAsia" w:ascii="方正小标宋简体" w:hAnsi="方正小标宋简体" w:eastAsia="方正小标宋简体" w:cs="方正小标宋简体"/>
          <w:b/>
          <w:sz w:val="32"/>
          <w:szCs w:val="32"/>
          <w:highlight w:val="none"/>
          <w:lang w:val="en-US" w:eastAsia="zh-CN"/>
        </w:rPr>
        <w:t>4</w:t>
      </w:r>
      <w:r>
        <w:rPr>
          <w:rFonts w:hint="eastAsia" w:ascii="方正小标宋简体" w:hAnsi="方正小标宋简体" w:eastAsia="方正小标宋简体" w:cs="方正小标宋简体"/>
          <w:b/>
          <w:sz w:val="32"/>
          <w:szCs w:val="32"/>
          <w:highlight w:val="none"/>
          <w:lang w:eastAsia="zh-Hans"/>
        </w:rPr>
        <w:t>学年</w:t>
      </w:r>
      <w:r>
        <w:rPr>
          <w:rFonts w:hint="eastAsia" w:ascii="方正小标宋简体" w:hAnsi="方正小标宋简体" w:eastAsia="方正小标宋简体" w:cs="方正小标宋简体"/>
          <w:b/>
          <w:sz w:val="32"/>
          <w:szCs w:val="32"/>
          <w:highlight w:val="none"/>
        </w:rPr>
        <w:t>上海立信会计金融学院</w:t>
      </w:r>
      <w:r>
        <w:rPr>
          <w:rFonts w:hint="eastAsia" w:ascii="方正小标宋简体" w:hAnsi="方正小标宋简体" w:eastAsia="方正小标宋简体" w:cs="方正小标宋简体"/>
          <w:b/>
          <w:sz w:val="32"/>
          <w:szCs w:val="32"/>
          <w:highlight w:val="none"/>
          <w:lang w:eastAsia="zh-Hans"/>
        </w:rPr>
        <w:t>学风建设报告</w:t>
      </w:r>
    </w:p>
    <w:p w14:paraId="3EB4B88C">
      <w:pPr>
        <w:keepNext w:val="0"/>
        <w:keepLines w:val="0"/>
        <w:pageBreakBefore w:val="0"/>
        <w:shd w:val="clear"/>
        <w:kinsoku/>
        <w:wordWrap/>
        <w:overflowPunct/>
        <w:topLinePunct w:val="0"/>
        <w:autoSpaceDE/>
        <w:autoSpaceDN/>
        <w:bidi w:val="0"/>
        <w:adjustRightInd/>
        <w:snapToGrid/>
        <w:spacing w:line="520" w:lineRule="exact"/>
        <w:ind w:firstLine="420" w:firstLineChars="200"/>
        <w:jc w:val="left"/>
        <w:rPr>
          <w:rFonts w:hint="eastAsia"/>
          <w:highlight w:val="none"/>
        </w:rPr>
      </w:pPr>
    </w:p>
    <w:p w14:paraId="258AC179">
      <w:pPr>
        <w:keepNext w:val="0"/>
        <w:keepLines w:val="0"/>
        <w:pageBreakBefore w:val="0"/>
        <w:widowControl/>
        <w:shd w:val="clear"/>
        <w:kinsoku/>
        <w:wordWrap/>
        <w:overflowPunct/>
        <w:topLinePunct w:val="0"/>
        <w:autoSpaceDE/>
        <w:autoSpaceDN/>
        <w:bidi w:val="0"/>
        <w:adjustRightInd/>
        <w:snapToGrid/>
        <w:spacing w:line="520" w:lineRule="exact"/>
        <w:ind w:firstLine="560" w:firstLineChars="200"/>
        <w:jc w:val="left"/>
        <w:textAlignment w:val="baseline"/>
        <w:rPr>
          <w:rFonts w:hint="eastAsia" w:ascii="宋体" w:hAnsi="宋体" w:eastAsia="宋体" w:cs="宋体"/>
          <w:kern w:val="0"/>
          <w:sz w:val="28"/>
          <w:szCs w:val="28"/>
          <w:highlight w:val="none"/>
        </w:rPr>
      </w:pPr>
      <w:r>
        <w:rPr>
          <w:rFonts w:ascii="宋体" w:hAnsi="宋体" w:eastAsia="宋体" w:cs="宋体"/>
          <w:kern w:val="0"/>
          <w:sz w:val="28"/>
          <w:szCs w:val="28"/>
          <w:highlight w:val="none"/>
        </w:rPr>
        <w:t>202</w:t>
      </w:r>
      <w:r>
        <w:rPr>
          <w:rFonts w:hint="eastAsia" w:ascii="宋体" w:hAnsi="宋体" w:eastAsia="宋体" w:cs="宋体"/>
          <w:kern w:val="0"/>
          <w:sz w:val="28"/>
          <w:szCs w:val="28"/>
          <w:highlight w:val="none"/>
          <w:lang w:val="en-US" w:eastAsia="zh-CN"/>
        </w:rPr>
        <w:t>3</w:t>
      </w:r>
      <w:r>
        <w:rPr>
          <w:rFonts w:ascii="宋体" w:hAnsi="宋体" w:eastAsia="宋体" w:cs="宋体"/>
          <w:kern w:val="0"/>
          <w:sz w:val="28"/>
          <w:szCs w:val="28"/>
          <w:highlight w:val="none"/>
        </w:rPr>
        <w:t>-202</w:t>
      </w:r>
      <w:r>
        <w:rPr>
          <w:rFonts w:hint="eastAsia" w:ascii="宋体" w:hAnsi="宋体" w:eastAsia="宋体" w:cs="宋体"/>
          <w:kern w:val="0"/>
          <w:sz w:val="28"/>
          <w:szCs w:val="28"/>
          <w:highlight w:val="none"/>
          <w:lang w:val="en-US" w:eastAsia="zh-CN"/>
        </w:rPr>
        <w:t>4</w:t>
      </w:r>
      <w:r>
        <w:rPr>
          <w:rFonts w:ascii="宋体" w:hAnsi="宋体" w:eastAsia="宋体" w:cs="宋体"/>
          <w:kern w:val="0"/>
          <w:sz w:val="28"/>
          <w:szCs w:val="28"/>
          <w:highlight w:val="none"/>
        </w:rPr>
        <w:t>学年，</w:t>
      </w:r>
      <w:r>
        <w:rPr>
          <w:rFonts w:hint="eastAsia" w:ascii="宋体" w:hAnsi="宋体" w:eastAsia="宋体" w:cs="宋体"/>
          <w:kern w:val="0"/>
          <w:sz w:val="28"/>
          <w:szCs w:val="28"/>
          <w:highlight w:val="none"/>
        </w:rPr>
        <w:t>学校</w:t>
      </w:r>
      <w:r>
        <w:rPr>
          <w:rFonts w:ascii="宋体" w:hAnsi="宋体" w:eastAsia="宋体" w:cs="宋体"/>
          <w:kern w:val="0"/>
          <w:sz w:val="28"/>
          <w:szCs w:val="28"/>
          <w:highlight w:val="none"/>
        </w:rPr>
        <w:t>深入学习贯彻习近平新时代中国特色社会主义思想，</w:t>
      </w:r>
      <w:r>
        <w:rPr>
          <w:rFonts w:hint="eastAsia" w:ascii="宋体" w:hAnsi="宋体" w:eastAsia="宋体" w:cs="宋体"/>
          <w:kern w:val="0"/>
          <w:sz w:val="28"/>
          <w:szCs w:val="28"/>
          <w:highlight w:val="none"/>
          <w:lang w:val="en-US" w:eastAsia="zh-CN"/>
        </w:rPr>
        <w:t>坚守为党育人、为国育才</w:t>
      </w:r>
      <w:r>
        <w:rPr>
          <w:rFonts w:ascii="宋体" w:hAnsi="宋体" w:eastAsia="宋体" w:cs="宋体"/>
          <w:kern w:val="0"/>
          <w:sz w:val="28"/>
          <w:szCs w:val="28"/>
          <w:highlight w:val="none"/>
        </w:rPr>
        <w:t>，</w:t>
      </w:r>
      <w:r>
        <w:rPr>
          <w:rFonts w:hint="eastAsia" w:ascii="宋体" w:hAnsi="宋体" w:eastAsia="宋体" w:cs="宋体"/>
          <w:kern w:val="0"/>
          <w:sz w:val="28"/>
          <w:szCs w:val="28"/>
          <w:highlight w:val="none"/>
        </w:rPr>
        <w:t>围绕“立德树人”根本任务，</w:t>
      </w:r>
      <w:r>
        <w:rPr>
          <w:rFonts w:hint="eastAsia" w:ascii="宋体" w:hAnsi="宋体" w:eastAsia="宋体" w:cs="宋体"/>
          <w:kern w:val="0"/>
          <w:sz w:val="28"/>
          <w:szCs w:val="28"/>
          <w:highlight w:val="none"/>
          <w:lang w:val="en-US" w:eastAsia="zh-CN"/>
        </w:rPr>
        <w:t>进一步</w:t>
      </w:r>
      <w:r>
        <w:rPr>
          <w:rFonts w:hint="eastAsia" w:ascii="宋体" w:hAnsi="宋体" w:eastAsia="宋体" w:cs="宋体"/>
          <w:kern w:val="0"/>
          <w:sz w:val="28"/>
          <w:szCs w:val="28"/>
          <w:highlight w:val="none"/>
        </w:rPr>
        <w:t>探索学风建设的有效途径，</w:t>
      </w:r>
      <w:r>
        <w:rPr>
          <w:rFonts w:hint="eastAsia" w:ascii="宋体" w:hAnsi="宋体" w:eastAsia="宋体" w:cs="宋体"/>
          <w:kern w:val="0"/>
          <w:sz w:val="28"/>
          <w:szCs w:val="28"/>
          <w:highlight w:val="none"/>
          <w:lang w:val="en-US" w:eastAsia="zh-CN"/>
        </w:rPr>
        <w:t>结合本科教育教学审核评估</w:t>
      </w:r>
      <w:r>
        <w:rPr>
          <w:rFonts w:hint="eastAsia" w:ascii="宋体" w:hAnsi="宋体" w:eastAsia="宋体" w:cs="宋体"/>
          <w:kern w:val="0"/>
          <w:sz w:val="28"/>
          <w:szCs w:val="28"/>
          <w:highlight w:val="none"/>
        </w:rPr>
        <w:t>，组织开展学风建设</w:t>
      </w:r>
      <w:r>
        <w:rPr>
          <w:rFonts w:hint="eastAsia" w:ascii="宋体" w:hAnsi="宋体" w:eastAsia="宋体" w:cs="宋体"/>
          <w:kern w:val="0"/>
          <w:sz w:val="28"/>
          <w:szCs w:val="28"/>
          <w:highlight w:val="none"/>
          <w:lang w:val="en-US" w:eastAsia="zh-CN"/>
        </w:rPr>
        <w:t>系列</w:t>
      </w:r>
      <w:r>
        <w:rPr>
          <w:rFonts w:hint="eastAsia" w:ascii="宋体" w:hAnsi="宋体" w:eastAsia="宋体" w:cs="宋体"/>
          <w:kern w:val="0"/>
          <w:sz w:val="28"/>
          <w:szCs w:val="28"/>
          <w:highlight w:val="none"/>
        </w:rPr>
        <w:t>教育活动，</w:t>
      </w:r>
      <w:r>
        <w:rPr>
          <w:rFonts w:hint="eastAsia" w:ascii="宋体" w:hAnsi="宋体" w:eastAsia="宋体" w:cs="宋体"/>
          <w:kern w:val="0"/>
          <w:sz w:val="28"/>
          <w:szCs w:val="28"/>
          <w:highlight w:val="none"/>
          <w:lang w:val="en-US" w:eastAsia="zh-CN"/>
        </w:rPr>
        <w:t>增强</w:t>
      </w:r>
      <w:r>
        <w:rPr>
          <w:rFonts w:hint="eastAsia" w:ascii="宋体" w:hAnsi="宋体" w:eastAsia="宋体" w:cs="宋体"/>
          <w:kern w:val="0"/>
          <w:sz w:val="28"/>
          <w:szCs w:val="28"/>
          <w:highlight w:val="none"/>
        </w:rPr>
        <w:t>全校师生对高校学风建设重要性和紧迫性的认识，营造良好育人环境和</w:t>
      </w:r>
      <w:r>
        <w:rPr>
          <w:rFonts w:hint="eastAsia" w:ascii="宋体" w:hAnsi="宋体" w:eastAsia="宋体" w:cs="宋体"/>
          <w:kern w:val="0"/>
          <w:sz w:val="28"/>
          <w:szCs w:val="28"/>
          <w:highlight w:val="none"/>
          <w:lang w:val="en-US" w:eastAsia="zh-CN"/>
        </w:rPr>
        <w:t>科研诚信</w:t>
      </w:r>
      <w:r>
        <w:rPr>
          <w:rFonts w:hint="eastAsia" w:ascii="宋体" w:hAnsi="宋体" w:eastAsia="宋体" w:cs="宋体"/>
          <w:kern w:val="0"/>
          <w:sz w:val="28"/>
          <w:szCs w:val="28"/>
          <w:highlight w:val="none"/>
        </w:rPr>
        <w:t>氛围，</w:t>
      </w:r>
      <w:r>
        <w:rPr>
          <w:rFonts w:hint="eastAsia" w:ascii="宋体" w:hAnsi="宋体" w:eastAsia="宋体" w:cs="宋体"/>
          <w:kern w:val="0"/>
          <w:sz w:val="28"/>
          <w:szCs w:val="28"/>
          <w:highlight w:val="none"/>
          <w:lang w:val="en-US" w:eastAsia="zh-CN"/>
        </w:rPr>
        <w:t>提升思政教育引领力</w:t>
      </w:r>
      <w:r>
        <w:rPr>
          <w:rFonts w:hint="eastAsia" w:ascii="宋体" w:hAnsi="宋体" w:eastAsia="宋体" w:cs="宋体"/>
          <w:kern w:val="0"/>
          <w:sz w:val="28"/>
          <w:szCs w:val="28"/>
          <w:highlight w:val="none"/>
        </w:rPr>
        <w:t>。</w:t>
      </w:r>
    </w:p>
    <w:p w14:paraId="7280DE91">
      <w:pPr>
        <w:keepNext w:val="0"/>
        <w:keepLines w:val="0"/>
        <w:pageBreakBefore w:val="0"/>
        <w:widowControl/>
        <w:shd w:val="clear"/>
        <w:kinsoku/>
        <w:wordWrap/>
        <w:overflowPunct/>
        <w:topLinePunct w:val="0"/>
        <w:autoSpaceDE/>
        <w:autoSpaceDN/>
        <w:bidi w:val="0"/>
        <w:adjustRightInd/>
        <w:snapToGrid/>
        <w:spacing w:line="520" w:lineRule="exact"/>
        <w:ind w:firstLine="560" w:firstLineChars="200"/>
        <w:jc w:val="left"/>
        <w:textAlignment w:val="baseline"/>
        <w:rPr>
          <w:rFonts w:hint="eastAsia" w:ascii="宋体" w:hAnsi="宋体" w:eastAsia="宋体" w:cs="宋体"/>
          <w:b/>
          <w:bCs/>
          <w:i w:val="0"/>
          <w:iCs w:val="0"/>
          <w:caps w:val="0"/>
          <w:color w:val="333333"/>
          <w:spacing w:val="0"/>
          <w:sz w:val="28"/>
          <w:szCs w:val="28"/>
          <w:shd w:val="clear" w:fill="FFFFFF"/>
        </w:rPr>
      </w:pPr>
      <w:r>
        <w:rPr>
          <w:rFonts w:hint="eastAsia" w:ascii="宋体" w:hAnsi="宋体" w:eastAsia="宋体" w:cs="宋体"/>
          <w:kern w:val="0"/>
          <w:sz w:val="28"/>
          <w:szCs w:val="28"/>
          <w:highlight w:val="none"/>
          <w:lang w:val="en-US" w:eastAsia="zh-CN"/>
        </w:rPr>
        <w:t>一、</w:t>
      </w:r>
      <w:r>
        <w:rPr>
          <w:rFonts w:hint="eastAsia" w:ascii="宋体" w:hAnsi="宋体" w:eastAsia="宋体" w:cs="宋体"/>
          <w:b/>
          <w:bCs/>
          <w:i w:val="0"/>
          <w:iCs w:val="0"/>
          <w:caps w:val="0"/>
          <w:color w:val="333333"/>
          <w:spacing w:val="0"/>
          <w:sz w:val="28"/>
          <w:szCs w:val="28"/>
          <w:shd w:val="clear" w:fill="FFFFFF"/>
        </w:rPr>
        <w:t>工作机制进一步完善</w:t>
      </w:r>
    </w:p>
    <w:p w14:paraId="4BAD1777">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right="0" w:rightChars="0" w:firstLine="560" w:firstLineChars="200"/>
        <w:jc w:val="left"/>
        <w:rPr>
          <w:rFonts w:hint="eastAsia" w:ascii="宋体" w:hAnsi="宋体" w:eastAsia="宋体" w:cs="宋体"/>
          <w:b w:val="0"/>
          <w:bCs w:val="0"/>
          <w:i w:val="0"/>
          <w:iCs w:val="0"/>
          <w:caps w:val="0"/>
          <w:color w:val="333333"/>
          <w:spacing w:val="0"/>
          <w:sz w:val="28"/>
          <w:szCs w:val="28"/>
          <w:shd w:val="clear" w:fill="FFFFFF"/>
        </w:rPr>
      </w:pPr>
      <w:r>
        <w:rPr>
          <w:rFonts w:hint="eastAsia" w:ascii="宋体" w:hAnsi="宋体" w:eastAsia="宋体" w:cs="宋体"/>
          <w:b w:val="0"/>
          <w:bCs w:val="0"/>
          <w:i w:val="0"/>
          <w:iCs w:val="0"/>
          <w:caps w:val="0"/>
          <w:color w:val="333333"/>
          <w:spacing w:val="0"/>
          <w:sz w:val="28"/>
          <w:szCs w:val="28"/>
          <w:shd w:val="clear" w:fill="FFFFFF"/>
        </w:rPr>
        <w:t>学校进一步加强部门之间协调联动，定期</w:t>
      </w:r>
      <w:r>
        <w:rPr>
          <w:rFonts w:hint="eastAsia" w:ascii="宋体" w:hAnsi="宋体" w:eastAsia="宋体" w:cs="宋体"/>
          <w:b w:val="0"/>
          <w:bCs w:val="0"/>
          <w:i w:val="0"/>
          <w:iCs w:val="0"/>
          <w:caps w:val="0"/>
          <w:color w:val="333333"/>
          <w:spacing w:val="0"/>
          <w:sz w:val="28"/>
          <w:szCs w:val="28"/>
          <w:shd w:val="clear" w:fill="FFFFFF"/>
          <w:lang w:val="en-US" w:eastAsia="zh-CN"/>
        </w:rPr>
        <w:t>召开教务－学工联席会议，</w:t>
      </w:r>
      <w:r>
        <w:rPr>
          <w:rFonts w:hint="eastAsia" w:ascii="宋体" w:hAnsi="宋体" w:eastAsia="宋体" w:cs="宋体"/>
          <w:b w:val="0"/>
          <w:bCs w:val="0"/>
          <w:i w:val="0"/>
          <w:iCs w:val="0"/>
          <w:caps w:val="0"/>
          <w:color w:val="333333"/>
          <w:spacing w:val="0"/>
          <w:sz w:val="28"/>
          <w:szCs w:val="28"/>
          <w:shd w:val="clear" w:fill="FFFFFF"/>
        </w:rPr>
        <w:t>进行信息交流沟通，不断完善沟通协调机制。教务处充分发挥学业导师作用，为全体学生创建学业指导通道，帮助学业成长，对学习困难、思想行为消极学生进行劝导帮扶</w:t>
      </w:r>
      <w:r>
        <w:rPr>
          <w:rFonts w:hint="eastAsia" w:ascii="宋体" w:hAnsi="宋体" w:eastAsia="宋体" w:cs="宋体"/>
          <w:b w:val="0"/>
          <w:bCs w:val="0"/>
          <w:i w:val="0"/>
          <w:iCs w:val="0"/>
          <w:caps w:val="0"/>
          <w:color w:val="333333"/>
          <w:spacing w:val="0"/>
          <w:sz w:val="28"/>
          <w:szCs w:val="28"/>
          <w:shd w:val="clear" w:fill="FFFFFF"/>
          <w:lang w:eastAsia="zh-CN"/>
        </w:rPr>
        <w:t>，</w:t>
      </w:r>
      <w:r>
        <w:rPr>
          <w:rFonts w:hint="eastAsia" w:ascii="宋体" w:hAnsi="宋体" w:eastAsia="宋体" w:cs="宋体"/>
          <w:b w:val="0"/>
          <w:bCs w:val="0"/>
          <w:i w:val="0"/>
          <w:iCs w:val="0"/>
          <w:caps w:val="0"/>
          <w:color w:val="333333"/>
          <w:spacing w:val="0"/>
          <w:sz w:val="28"/>
          <w:szCs w:val="28"/>
          <w:shd w:val="clear" w:fill="FFFFFF"/>
        </w:rPr>
        <w:t>同时依托督导听课</w:t>
      </w:r>
      <w:r>
        <w:rPr>
          <w:rFonts w:hint="eastAsia" w:ascii="宋体" w:hAnsi="宋体" w:eastAsia="宋体" w:cs="宋体"/>
          <w:b w:val="0"/>
          <w:bCs w:val="0"/>
          <w:i w:val="0"/>
          <w:iCs w:val="0"/>
          <w:caps w:val="0"/>
          <w:color w:val="333333"/>
          <w:spacing w:val="0"/>
          <w:sz w:val="28"/>
          <w:szCs w:val="28"/>
          <w:shd w:val="clear" w:fill="FFFFFF"/>
          <w:lang w:val="en-US" w:eastAsia="zh-CN"/>
        </w:rPr>
        <w:t>制度</w:t>
      </w:r>
      <w:r>
        <w:rPr>
          <w:rFonts w:hint="eastAsia" w:ascii="宋体" w:hAnsi="宋体" w:eastAsia="宋体" w:cs="宋体"/>
          <w:b w:val="0"/>
          <w:bCs w:val="0"/>
          <w:i w:val="0"/>
          <w:iCs w:val="0"/>
          <w:caps w:val="0"/>
          <w:color w:val="333333"/>
          <w:spacing w:val="0"/>
          <w:sz w:val="28"/>
          <w:szCs w:val="28"/>
          <w:shd w:val="clear" w:fill="FFFFFF"/>
        </w:rPr>
        <w:t>，保障教学秩序，加强课堂教学纪律管控，端正教风学风。</w:t>
      </w:r>
      <w:r>
        <w:rPr>
          <w:rFonts w:hint="eastAsia" w:ascii="宋体" w:hAnsi="宋体" w:eastAsia="宋体" w:cs="宋体"/>
          <w:b w:val="0"/>
          <w:bCs w:val="0"/>
          <w:i w:val="0"/>
          <w:iCs w:val="0"/>
          <w:caps w:val="0"/>
          <w:color w:val="333333"/>
          <w:spacing w:val="0"/>
          <w:sz w:val="28"/>
          <w:szCs w:val="28"/>
          <w:shd w:val="clear" w:fill="FFFFFF"/>
          <w:lang w:val="en-US" w:eastAsia="zh-CN"/>
        </w:rPr>
        <w:t>学校积极</w:t>
      </w:r>
      <w:r>
        <w:rPr>
          <w:rFonts w:hint="eastAsia" w:ascii="宋体" w:hAnsi="宋体" w:eastAsia="宋体" w:cs="宋体"/>
          <w:b w:val="0"/>
          <w:bCs w:val="0"/>
          <w:i w:val="0"/>
          <w:iCs w:val="0"/>
          <w:caps w:val="0"/>
          <w:color w:val="333333"/>
          <w:spacing w:val="0"/>
          <w:sz w:val="28"/>
          <w:szCs w:val="28"/>
          <w:shd w:val="clear" w:fill="FFFFFF"/>
        </w:rPr>
        <w:t>推进标准化</w:t>
      </w:r>
      <w:r>
        <w:rPr>
          <w:rFonts w:hint="eastAsia" w:ascii="宋体" w:hAnsi="宋体" w:eastAsia="宋体" w:cs="宋体"/>
          <w:b w:val="0"/>
          <w:bCs w:val="0"/>
          <w:i w:val="0"/>
          <w:iCs w:val="0"/>
          <w:caps w:val="0"/>
          <w:color w:val="333333"/>
          <w:spacing w:val="0"/>
          <w:sz w:val="28"/>
          <w:szCs w:val="28"/>
          <w:shd w:val="clear" w:fill="FFFFFF"/>
          <w:lang w:val="en-US" w:eastAsia="zh-CN"/>
        </w:rPr>
        <w:t>教室</w:t>
      </w:r>
      <w:r>
        <w:rPr>
          <w:rFonts w:hint="eastAsia" w:ascii="宋体" w:hAnsi="宋体" w:eastAsia="宋体" w:cs="宋体"/>
          <w:b w:val="0"/>
          <w:bCs w:val="0"/>
          <w:i w:val="0"/>
          <w:iCs w:val="0"/>
          <w:caps w:val="0"/>
          <w:color w:val="333333"/>
          <w:spacing w:val="0"/>
          <w:sz w:val="28"/>
          <w:szCs w:val="28"/>
          <w:shd w:val="clear" w:fill="FFFFFF"/>
        </w:rPr>
        <w:t>建设、建立校院两级巡考制度，教务处与学生处一起协作加强考试管理，严肃考试纪律，开展“诚信考试”主题教育、</w:t>
      </w:r>
      <w:r>
        <w:rPr>
          <w:rFonts w:hint="eastAsia" w:ascii="宋体" w:hAnsi="宋体" w:eastAsia="宋体" w:cs="宋体"/>
          <w:b w:val="0"/>
          <w:bCs w:val="0"/>
          <w:i w:val="0"/>
          <w:iCs w:val="0"/>
          <w:caps w:val="0"/>
          <w:color w:val="333333"/>
          <w:spacing w:val="0"/>
          <w:sz w:val="28"/>
          <w:szCs w:val="28"/>
          <w:shd w:val="clear" w:fill="FFFFFF"/>
          <w:lang w:val="en-US" w:eastAsia="zh-CN"/>
        </w:rPr>
        <w:t>完善“无人监考”制度</w:t>
      </w:r>
      <w:r>
        <w:rPr>
          <w:rFonts w:hint="eastAsia" w:ascii="宋体" w:hAnsi="宋体" w:eastAsia="宋体" w:cs="宋体"/>
          <w:b w:val="0"/>
          <w:bCs w:val="0"/>
          <w:i w:val="0"/>
          <w:iCs w:val="0"/>
          <w:caps w:val="0"/>
          <w:color w:val="333333"/>
          <w:spacing w:val="0"/>
          <w:sz w:val="28"/>
          <w:szCs w:val="28"/>
          <w:shd w:val="clear" w:fill="FFFFFF"/>
        </w:rPr>
        <w:t>。另外，学生处和教务处联动，适时开展</w:t>
      </w:r>
      <w:r>
        <w:rPr>
          <w:rFonts w:hint="eastAsia" w:ascii="宋体" w:hAnsi="宋体" w:eastAsia="宋体" w:cs="宋体"/>
          <w:b w:val="0"/>
          <w:bCs w:val="0"/>
          <w:i w:val="0"/>
          <w:iCs w:val="0"/>
          <w:caps w:val="0"/>
          <w:color w:val="333333"/>
          <w:spacing w:val="0"/>
          <w:sz w:val="28"/>
          <w:szCs w:val="28"/>
          <w:shd w:val="clear" w:fill="FFFFFF"/>
          <w:lang w:val="en-US" w:eastAsia="zh-CN"/>
        </w:rPr>
        <w:t>学</w:t>
      </w:r>
      <w:r>
        <w:rPr>
          <w:rFonts w:hint="eastAsia" w:ascii="宋体" w:hAnsi="宋体" w:eastAsia="宋体" w:cs="宋体"/>
          <w:b w:val="0"/>
          <w:bCs w:val="0"/>
          <w:i w:val="0"/>
          <w:iCs w:val="0"/>
          <w:caps w:val="0"/>
          <w:color w:val="333333"/>
          <w:spacing w:val="0"/>
          <w:sz w:val="28"/>
          <w:szCs w:val="28"/>
          <w:shd w:val="clear" w:fill="FFFFFF"/>
        </w:rPr>
        <w:t>风状况调研，持续完善学业预警机制，及时进行学生补考、学业预警、</w:t>
      </w:r>
      <w:r>
        <w:rPr>
          <w:rFonts w:hint="eastAsia" w:ascii="宋体" w:hAnsi="宋体" w:eastAsia="宋体" w:cs="宋体"/>
          <w:b w:val="0"/>
          <w:bCs w:val="0"/>
          <w:i w:val="0"/>
          <w:iCs w:val="0"/>
          <w:caps w:val="0"/>
          <w:color w:val="333333"/>
          <w:spacing w:val="0"/>
          <w:sz w:val="28"/>
          <w:szCs w:val="28"/>
          <w:shd w:val="clear" w:fill="FFFFFF"/>
          <w:lang w:val="en-US" w:eastAsia="zh-CN"/>
        </w:rPr>
        <w:t>延期毕业</w:t>
      </w:r>
      <w:r>
        <w:rPr>
          <w:rFonts w:hint="eastAsia" w:ascii="宋体" w:hAnsi="宋体" w:eastAsia="宋体" w:cs="宋体"/>
          <w:b w:val="0"/>
          <w:bCs w:val="0"/>
          <w:i w:val="0"/>
          <w:iCs w:val="0"/>
          <w:caps w:val="0"/>
          <w:color w:val="333333"/>
          <w:spacing w:val="0"/>
          <w:sz w:val="28"/>
          <w:szCs w:val="28"/>
          <w:shd w:val="clear" w:fill="FFFFFF"/>
        </w:rPr>
        <w:t>等情况的统计并通报各学院。学院畅通辅导员、任课教师、学生家长和学生之间的信息渠道，及时开展有效帮扶。</w:t>
      </w:r>
    </w:p>
    <w:p w14:paraId="649A320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61" w:firstLineChars="200"/>
        <w:jc w:val="left"/>
        <w:rPr>
          <w:rFonts w:hint="eastAsia" w:ascii="微软雅黑" w:hAnsi="微软雅黑" w:eastAsia="微软雅黑" w:cs="微软雅黑"/>
          <w:b/>
          <w:bCs/>
          <w:i w:val="0"/>
          <w:iCs w:val="0"/>
          <w:caps w:val="0"/>
          <w:color w:val="333333"/>
          <w:spacing w:val="0"/>
          <w:sz w:val="28"/>
          <w:szCs w:val="28"/>
        </w:rPr>
      </w:pPr>
      <w:r>
        <w:rPr>
          <w:rFonts w:hint="eastAsia" w:ascii="宋体" w:hAnsi="宋体" w:eastAsia="宋体" w:cs="宋体"/>
          <w:b/>
          <w:bCs/>
          <w:i w:val="0"/>
          <w:iCs w:val="0"/>
          <w:caps w:val="0"/>
          <w:color w:val="333333"/>
          <w:spacing w:val="0"/>
          <w:sz w:val="28"/>
          <w:szCs w:val="28"/>
          <w:shd w:val="clear" w:fill="FFFFFF"/>
        </w:rPr>
        <w:t>二、学风建设活动不断丰富</w:t>
      </w:r>
    </w:p>
    <w:p w14:paraId="5B508F3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20" w:lineRule="exact"/>
        <w:ind w:left="0" w:right="0" w:firstLine="560" w:firstLineChars="200"/>
        <w:jc w:val="left"/>
        <w:rPr>
          <w:rFonts w:hint="eastAsia" w:ascii="宋体" w:hAnsi="宋体" w:eastAsia="宋体" w:cs="宋体"/>
          <w:b w:val="0"/>
          <w:bCs w:val="0"/>
          <w:i w:val="0"/>
          <w:iCs w:val="0"/>
          <w:caps w:val="0"/>
          <w:color w:val="333333"/>
          <w:spacing w:val="0"/>
          <w:sz w:val="28"/>
          <w:szCs w:val="28"/>
          <w:shd w:val="clear" w:fill="FFFFFF"/>
        </w:rPr>
      </w:pPr>
      <w:r>
        <w:rPr>
          <w:rFonts w:hint="eastAsia" w:ascii="宋体" w:hAnsi="宋体" w:eastAsia="宋体" w:cs="宋体"/>
          <w:b w:val="0"/>
          <w:bCs w:val="0"/>
          <w:i w:val="0"/>
          <w:iCs w:val="0"/>
          <w:caps w:val="0"/>
          <w:color w:val="333333"/>
          <w:spacing w:val="0"/>
          <w:sz w:val="28"/>
          <w:szCs w:val="28"/>
          <w:shd w:val="clear" w:fill="FFFFFF"/>
        </w:rPr>
        <w:t>学校通过书记讲授“开学第一课”等活动形式营造良好的学习氛围，学生处负责推进各学院开展学风建设月相关工作，组织各学院开展了榜样宣传、学业帮扶、诚信主题教育等活动，通过积极搭建学习平台、打造工作队伍、</w:t>
      </w:r>
      <w:r>
        <w:rPr>
          <w:rFonts w:hint="eastAsia" w:ascii="宋体" w:hAnsi="宋体" w:eastAsia="宋体" w:cs="宋体"/>
          <w:b w:val="0"/>
          <w:bCs w:val="0"/>
          <w:i w:val="0"/>
          <w:iCs w:val="0"/>
          <w:caps w:val="0"/>
          <w:color w:val="333333"/>
          <w:spacing w:val="0"/>
          <w:sz w:val="28"/>
          <w:szCs w:val="28"/>
          <w:shd w:val="clear" w:fill="FFFFFF"/>
          <w:lang w:val="en-US" w:eastAsia="zh-CN"/>
        </w:rPr>
        <w:t>凝练品牌项目</w:t>
      </w:r>
      <w:r>
        <w:rPr>
          <w:rFonts w:hint="eastAsia" w:ascii="宋体" w:hAnsi="宋体" w:eastAsia="宋体" w:cs="宋体"/>
          <w:b w:val="0"/>
          <w:bCs w:val="0"/>
          <w:i w:val="0"/>
          <w:iCs w:val="0"/>
          <w:caps w:val="0"/>
          <w:color w:val="333333"/>
          <w:spacing w:val="0"/>
          <w:sz w:val="28"/>
          <w:szCs w:val="28"/>
          <w:shd w:val="clear" w:fill="FFFFFF"/>
        </w:rPr>
        <w:t>，不断深化学校学风建设的育人内涵。</w:t>
      </w:r>
    </w:p>
    <w:p w14:paraId="5050380C">
      <w:pPr>
        <w:keepNext w:val="0"/>
        <w:keepLines w:val="0"/>
        <w:pageBreakBefore w:val="0"/>
        <w:widowControl/>
        <w:numPr>
          <w:ilvl w:val="0"/>
          <w:numId w:val="1"/>
        </w:numPr>
        <w:shd w:val="clear"/>
        <w:kinsoku/>
        <w:wordWrap/>
        <w:overflowPunct/>
        <w:topLinePunct w:val="0"/>
        <w:autoSpaceDE/>
        <w:autoSpaceDN/>
        <w:bidi w:val="0"/>
        <w:adjustRightInd/>
        <w:snapToGrid/>
        <w:spacing w:line="520" w:lineRule="exact"/>
        <w:ind w:firstLine="561" w:firstLineChars="200"/>
        <w:jc w:val="left"/>
        <w:textAlignment w:val="baseline"/>
        <w:rPr>
          <w:rFonts w:ascii="宋体" w:hAnsi="宋体" w:eastAsia="宋体" w:cs="宋体"/>
          <w:b/>
          <w:bCs/>
          <w:kern w:val="0"/>
          <w:sz w:val="28"/>
          <w:szCs w:val="28"/>
          <w:highlight w:val="none"/>
        </w:rPr>
      </w:pPr>
      <w:r>
        <w:rPr>
          <w:rFonts w:hint="eastAsia" w:ascii="宋体" w:hAnsi="宋体" w:eastAsia="宋体" w:cs="宋体"/>
          <w:b/>
          <w:bCs/>
          <w:kern w:val="0"/>
          <w:sz w:val="28"/>
          <w:szCs w:val="28"/>
          <w:highlight w:val="none"/>
          <w:lang w:val="en-US" w:eastAsia="zh-CN"/>
        </w:rPr>
        <w:t>打造学习平台，涵养培育</w:t>
      </w:r>
      <w:r>
        <w:rPr>
          <w:rFonts w:hint="eastAsia" w:ascii="宋体" w:hAnsi="宋体" w:eastAsia="宋体" w:cs="宋体"/>
          <w:b/>
          <w:bCs/>
          <w:kern w:val="0"/>
          <w:sz w:val="28"/>
          <w:szCs w:val="28"/>
          <w:highlight w:val="none"/>
        </w:rPr>
        <w:t>学风</w:t>
      </w:r>
    </w:p>
    <w:p w14:paraId="5DD8ABD0">
      <w:pPr>
        <w:keepNext w:val="0"/>
        <w:keepLines w:val="0"/>
        <w:pageBreakBefore w:val="0"/>
        <w:widowControl/>
        <w:shd w:val="clear"/>
        <w:tabs>
          <w:tab w:val="left" w:pos="711"/>
        </w:tabs>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kern w:val="0"/>
          <w:sz w:val="28"/>
          <w:szCs w:val="28"/>
          <w:highlight w:val="none"/>
        </w:rPr>
      </w:pPr>
      <w:r>
        <w:rPr>
          <w:rFonts w:hint="eastAsia" w:ascii="宋体" w:hAnsi="宋体" w:eastAsia="宋体" w:cs="宋体"/>
          <w:kern w:val="0"/>
          <w:sz w:val="28"/>
          <w:szCs w:val="28"/>
          <w:highlight w:val="none"/>
        </w:rPr>
        <w:tab/>
      </w:r>
      <w:r>
        <w:rPr>
          <w:rFonts w:hint="eastAsia" w:ascii="宋体" w:hAnsi="宋体" w:eastAsia="宋体" w:cs="宋体"/>
          <w:kern w:val="0"/>
          <w:sz w:val="28"/>
          <w:szCs w:val="28"/>
          <w:highlight w:val="none"/>
        </w:rPr>
        <w:t>一是</w:t>
      </w:r>
      <w:r>
        <w:rPr>
          <w:rFonts w:hint="eastAsia" w:ascii="宋体" w:hAnsi="宋体" w:eastAsia="宋体" w:cs="宋体"/>
          <w:kern w:val="0"/>
          <w:sz w:val="28"/>
          <w:szCs w:val="28"/>
          <w:highlight w:val="none"/>
          <w:lang w:val="en-US" w:eastAsia="zh-CN"/>
        </w:rPr>
        <w:t>“书记面对面”“校长下午茶”等活动贴近学生，促进师生沟通，积极回应并解决学生关切，以青年之智推动人才培养模式改革向纵深发展；二是</w:t>
      </w:r>
      <w:r>
        <w:rPr>
          <w:rFonts w:hint="eastAsia" w:ascii="宋体" w:hAnsi="宋体" w:eastAsia="宋体" w:cs="宋体"/>
          <w:kern w:val="0"/>
          <w:sz w:val="28"/>
          <w:szCs w:val="28"/>
          <w:highlight w:val="none"/>
        </w:rPr>
        <w:t>学习打卡活动</w:t>
      </w:r>
      <w:r>
        <w:rPr>
          <w:rFonts w:hint="eastAsia" w:ascii="宋体" w:hAnsi="宋体" w:eastAsia="宋体" w:cs="宋体"/>
          <w:kern w:val="0"/>
          <w:sz w:val="28"/>
          <w:szCs w:val="28"/>
          <w:highlight w:val="none"/>
          <w:lang w:val="en-US" w:eastAsia="zh-CN"/>
        </w:rPr>
        <w:t>融入学生</w:t>
      </w:r>
      <w:r>
        <w:rPr>
          <w:rFonts w:hint="eastAsia" w:ascii="宋体" w:hAnsi="宋体" w:eastAsia="宋体" w:cs="宋体"/>
          <w:kern w:val="0"/>
          <w:sz w:val="28"/>
          <w:szCs w:val="28"/>
          <w:highlight w:val="none"/>
        </w:rPr>
        <w:t>，</w:t>
      </w:r>
      <w:r>
        <w:rPr>
          <w:rFonts w:hint="eastAsia" w:ascii="宋体" w:hAnsi="宋体" w:eastAsia="宋体" w:cs="宋体"/>
          <w:kern w:val="0"/>
          <w:sz w:val="28"/>
          <w:szCs w:val="28"/>
          <w:highlight w:val="none"/>
          <w:lang w:val="en-US" w:eastAsia="zh-CN"/>
        </w:rPr>
        <w:t>学业发展中心</w:t>
      </w:r>
      <w:r>
        <w:rPr>
          <w:rFonts w:hint="eastAsia" w:ascii="宋体" w:hAnsi="宋体" w:eastAsia="宋体" w:cs="宋体"/>
          <w:kern w:val="0"/>
          <w:sz w:val="28"/>
          <w:szCs w:val="28"/>
          <w:highlight w:val="none"/>
        </w:rPr>
        <w:t>开展四六级打卡、一起晨读</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经典悦读会</w:t>
      </w:r>
      <w:r>
        <w:rPr>
          <w:rFonts w:hint="eastAsia" w:ascii="宋体" w:hAnsi="宋体" w:eastAsia="宋体" w:cs="宋体"/>
          <w:kern w:val="0"/>
          <w:sz w:val="28"/>
          <w:szCs w:val="28"/>
          <w:highlight w:val="none"/>
        </w:rPr>
        <w:t>等相关活动，</w:t>
      </w:r>
      <w:r>
        <w:rPr>
          <w:rFonts w:hint="eastAsia" w:ascii="宋体" w:hAnsi="宋体" w:eastAsia="宋体" w:cs="宋体"/>
          <w:kern w:val="0"/>
          <w:sz w:val="28"/>
          <w:szCs w:val="28"/>
          <w:highlight w:val="none"/>
          <w:lang w:val="en-US" w:eastAsia="zh-CN"/>
        </w:rPr>
        <w:t>引导</w:t>
      </w:r>
      <w:r>
        <w:rPr>
          <w:rFonts w:hint="eastAsia" w:ascii="宋体" w:hAnsi="宋体" w:eastAsia="宋体" w:cs="宋体"/>
          <w:kern w:val="0"/>
          <w:sz w:val="28"/>
          <w:szCs w:val="28"/>
          <w:highlight w:val="none"/>
        </w:rPr>
        <w:t>学生自我管理，</w:t>
      </w:r>
      <w:r>
        <w:rPr>
          <w:rFonts w:hint="eastAsia" w:ascii="宋体" w:hAnsi="宋体" w:eastAsia="宋体" w:cs="宋体"/>
          <w:kern w:val="0"/>
          <w:sz w:val="28"/>
          <w:szCs w:val="28"/>
          <w:highlight w:val="none"/>
          <w:lang w:val="en-US" w:eastAsia="zh-CN"/>
        </w:rPr>
        <w:t>主动学习；三是学习场所服务学生，学校</w:t>
      </w:r>
      <w:r>
        <w:rPr>
          <w:rFonts w:hint="eastAsia" w:ascii="宋体" w:hAnsi="宋体" w:eastAsia="宋体" w:cs="宋体"/>
          <w:kern w:val="0"/>
          <w:sz w:val="28"/>
          <w:szCs w:val="28"/>
          <w:highlight w:val="none"/>
        </w:rPr>
        <w:t>图书馆</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教室、食堂、学生社区活动、</w:t>
      </w:r>
      <w:r>
        <w:rPr>
          <w:rFonts w:hint="eastAsia" w:ascii="宋体" w:hAnsi="宋体" w:eastAsia="宋体" w:cs="宋体"/>
          <w:kern w:val="0"/>
          <w:sz w:val="28"/>
          <w:szCs w:val="28"/>
          <w:highlight w:val="none"/>
        </w:rPr>
        <w:t>学术研讨室、考研自修教室等场所</w:t>
      </w:r>
      <w:r>
        <w:rPr>
          <w:rFonts w:hint="eastAsia" w:ascii="宋体" w:hAnsi="宋体" w:eastAsia="宋体" w:cs="宋体"/>
          <w:kern w:val="0"/>
          <w:sz w:val="28"/>
          <w:szCs w:val="28"/>
          <w:highlight w:val="none"/>
          <w:lang w:val="en-US" w:eastAsia="zh-CN"/>
        </w:rPr>
        <w:t>定期开放，</w:t>
      </w:r>
      <w:r>
        <w:rPr>
          <w:rFonts w:hint="eastAsia" w:ascii="宋体" w:hAnsi="宋体" w:eastAsia="宋体" w:cs="宋体"/>
          <w:kern w:val="0"/>
          <w:sz w:val="28"/>
          <w:szCs w:val="28"/>
          <w:highlight w:val="none"/>
        </w:rPr>
        <w:t>持续</w:t>
      </w:r>
      <w:r>
        <w:rPr>
          <w:rFonts w:hint="eastAsia" w:ascii="宋体" w:hAnsi="宋体" w:eastAsia="宋体" w:cs="宋体"/>
          <w:kern w:val="0"/>
          <w:sz w:val="28"/>
          <w:szCs w:val="28"/>
          <w:highlight w:val="none"/>
          <w:lang w:val="en-US" w:eastAsia="zh-CN"/>
        </w:rPr>
        <w:t>营造</w:t>
      </w:r>
      <w:r>
        <w:rPr>
          <w:rFonts w:hint="eastAsia" w:ascii="宋体" w:hAnsi="宋体" w:eastAsia="宋体" w:cs="宋体"/>
          <w:kern w:val="0"/>
          <w:sz w:val="28"/>
          <w:szCs w:val="28"/>
          <w:highlight w:val="none"/>
        </w:rPr>
        <w:t>校园</w:t>
      </w:r>
      <w:r>
        <w:rPr>
          <w:rFonts w:hint="eastAsia" w:ascii="宋体" w:hAnsi="宋体" w:eastAsia="宋体" w:cs="宋体"/>
          <w:kern w:val="0"/>
          <w:sz w:val="28"/>
          <w:szCs w:val="28"/>
          <w:highlight w:val="none"/>
          <w:lang w:val="en-US" w:eastAsia="zh-CN"/>
        </w:rPr>
        <w:t>自主学习</w:t>
      </w:r>
      <w:r>
        <w:rPr>
          <w:rFonts w:hint="eastAsia" w:ascii="宋体" w:hAnsi="宋体" w:eastAsia="宋体" w:cs="宋体"/>
          <w:kern w:val="0"/>
          <w:sz w:val="28"/>
          <w:szCs w:val="28"/>
          <w:highlight w:val="none"/>
        </w:rPr>
        <w:t>氛围</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四是名师工作室进园区，专业教师走进社区开展教学、科研和交流座谈活动，丰富第二课堂活动形式，激发学生内驱力；五是通</w:t>
      </w:r>
      <w:r>
        <w:rPr>
          <w:rFonts w:hint="eastAsia" w:ascii="宋体" w:hAnsi="宋体" w:eastAsia="宋体" w:cs="宋体"/>
          <w:kern w:val="0"/>
          <w:sz w:val="28"/>
          <w:szCs w:val="28"/>
          <w:highlight w:val="none"/>
        </w:rPr>
        <w:t>过学校</w:t>
      </w:r>
      <w:r>
        <w:rPr>
          <w:rFonts w:hint="eastAsia" w:ascii="宋体" w:hAnsi="宋体" w:eastAsia="宋体" w:cs="宋体"/>
          <w:kern w:val="0"/>
          <w:sz w:val="28"/>
          <w:szCs w:val="28"/>
          <w:highlight w:val="none"/>
          <w:lang w:val="en-US" w:eastAsia="zh-CN"/>
        </w:rPr>
        <w:t>网页、</w:t>
      </w:r>
      <w:r>
        <w:rPr>
          <w:rFonts w:hint="eastAsia" w:ascii="宋体" w:hAnsi="宋体" w:eastAsia="宋体" w:cs="宋体"/>
          <w:kern w:val="0"/>
          <w:sz w:val="28"/>
          <w:szCs w:val="28"/>
          <w:highlight w:val="none"/>
        </w:rPr>
        <w:t>官方微信公众号</w:t>
      </w:r>
      <w:r>
        <w:rPr>
          <w:rFonts w:hint="eastAsia" w:ascii="宋体" w:hAnsi="宋体" w:eastAsia="宋体" w:cs="宋体"/>
          <w:kern w:val="0"/>
          <w:sz w:val="28"/>
          <w:szCs w:val="28"/>
          <w:highlight w:val="none"/>
          <w:lang w:val="en-US" w:eastAsia="zh-CN"/>
        </w:rPr>
        <w:t>积极宣传</w:t>
      </w:r>
      <w:r>
        <w:rPr>
          <w:rFonts w:hint="eastAsia" w:ascii="宋体" w:hAnsi="宋体" w:eastAsia="宋体" w:cs="宋体"/>
          <w:kern w:val="0"/>
          <w:sz w:val="28"/>
          <w:szCs w:val="28"/>
          <w:highlight w:val="none"/>
        </w:rPr>
        <w:t>“学霸宿舍”，</w:t>
      </w:r>
      <w:r>
        <w:rPr>
          <w:rFonts w:hint="eastAsia" w:ascii="宋体" w:hAnsi="宋体" w:eastAsia="宋体" w:cs="宋体"/>
          <w:kern w:val="0"/>
          <w:sz w:val="28"/>
          <w:szCs w:val="28"/>
          <w:highlight w:val="none"/>
          <w:lang w:val="en-US" w:eastAsia="zh-CN"/>
        </w:rPr>
        <w:t>充分</w:t>
      </w:r>
      <w:r>
        <w:rPr>
          <w:rFonts w:hint="eastAsia" w:ascii="宋体" w:hAnsi="宋体" w:eastAsia="宋体" w:cs="宋体"/>
          <w:kern w:val="0"/>
          <w:sz w:val="28"/>
          <w:szCs w:val="28"/>
          <w:highlight w:val="none"/>
        </w:rPr>
        <w:t>发挥园区场所阵地在学风建设中的积极作用，持续涵养优良学风；</w:t>
      </w:r>
      <w:r>
        <w:rPr>
          <w:rFonts w:hint="eastAsia" w:ascii="宋体" w:hAnsi="宋体" w:eastAsia="宋体" w:cs="宋体"/>
          <w:kern w:val="0"/>
          <w:sz w:val="28"/>
          <w:szCs w:val="28"/>
          <w:highlight w:val="none"/>
          <w:lang w:val="en-US" w:eastAsia="zh-CN"/>
        </w:rPr>
        <w:t>六</w:t>
      </w:r>
      <w:r>
        <w:rPr>
          <w:rFonts w:hint="eastAsia" w:ascii="宋体" w:hAnsi="宋体" w:eastAsia="宋体" w:cs="宋体"/>
          <w:kern w:val="0"/>
          <w:sz w:val="28"/>
          <w:szCs w:val="28"/>
          <w:highlight w:val="none"/>
        </w:rPr>
        <w:t>是</w:t>
      </w:r>
      <w:r>
        <w:rPr>
          <w:rFonts w:hint="eastAsia" w:ascii="宋体" w:hAnsi="宋体" w:eastAsia="宋体" w:cs="宋体"/>
          <w:kern w:val="0"/>
          <w:sz w:val="28"/>
          <w:szCs w:val="28"/>
          <w:highlight w:val="none"/>
          <w:lang w:val="en-US" w:eastAsia="zh-CN"/>
        </w:rPr>
        <w:t>持续推进</w:t>
      </w:r>
      <w:r>
        <w:rPr>
          <w:rFonts w:hint="eastAsia" w:ascii="宋体" w:hAnsi="宋体" w:eastAsia="宋体" w:cs="宋体"/>
          <w:kern w:val="0"/>
          <w:sz w:val="28"/>
          <w:szCs w:val="28"/>
          <w:highlight w:val="none"/>
        </w:rPr>
        <w:t>家校互动，家校共育，充分发挥协同育人的主导作用，达到“教育信息互通有无、学生成长一起见证”</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2023届毕业生中，有351名本科毕业生考取研究生、72名专科学生考取专升本。考研成功的351名同学中，考取财经类高校119人，占考研成功总数33.9%；考取上海地区高校188人，占53.56%；考取“双一流”高校175人，占49.86%。</w:t>
      </w:r>
    </w:p>
    <w:p w14:paraId="622A35CE">
      <w:pPr>
        <w:keepNext w:val="0"/>
        <w:keepLines w:val="0"/>
        <w:pageBreakBefore w:val="0"/>
        <w:widowControl/>
        <w:numPr>
          <w:ilvl w:val="0"/>
          <w:numId w:val="2"/>
        </w:numPr>
        <w:shd w:val="clear"/>
        <w:tabs>
          <w:tab w:val="left" w:pos="611"/>
        </w:tabs>
        <w:kinsoku/>
        <w:wordWrap/>
        <w:overflowPunct/>
        <w:topLinePunct w:val="0"/>
        <w:autoSpaceDE/>
        <w:autoSpaceDN/>
        <w:bidi w:val="0"/>
        <w:adjustRightInd/>
        <w:snapToGrid/>
        <w:spacing w:line="520" w:lineRule="exact"/>
        <w:ind w:firstLine="561" w:firstLineChars="200"/>
        <w:jc w:val="left"/>
        <w:textAlignment w:val="baseline"/>
        <w:rPr>
          <w:rFonts w:hint="eastAsia" w:ascii="宋体" w:hAnsi="宋体" w:eastAsia="宋体" w:cs="宋体"/>
          <w:b/>
          <w:bCs/>
          <w:kern w:val="0"/>
          <w:sz w:val="28"/>
          <w:szCs w:val="28"/>
          <w:highlight w:val="none"/>
        </w:rPr>
      </w:pPr>
      <w:r>
        <w:rPr>
          <w:rFonts w:hint="eastAsia" w:ascii="宋体" w:hAnsi="宋体" w:eastAsia="宋体" w:cs="宋体"/>
          <w:b/>
          <w:bCs/>
          <w:kern w:val="0"/>
          <w:sz w:val="28"/>
          <w:szCs w:val="28"/>
          <w:highlight w:val="none"/>
        </w:rPr>
        <w:t>打造工作队伍，</w:t>
      </w:r>
      <w:r>
        <w:rPr>
          <w:rFonts w:hint="eastAsia" w:ascii="宋体" w:hAnsi="宋体" w:eastAsia="宋体" w:cs="宋体"/>
          <w:b/>
          <w:bCs/>
          <w:kern w:val="0"/>
          <w:sz w:val="28"/>
          <w:szCs w:val="28"/>
          <w:highlight w:val="none"/>
          <w:lang w:val="en-US" w:eastAsia="zh-CN"/>
        </w:rPr>
        <w:t>全员协同育人</w:t>
      </w:r>
    </w:p>
    <w:p w14:paraId="5F3B85F5">
      <w:pPr>
        <w:keepNext w:val="0"/>
        <w:keepLines w:val="0"/>
        <w:pageBreakBefore w:val="0"/>
        <w:widowControl/>
        <w:numPr>
          <w:ilvl w:val="0"/>
          <w:numId w:val="0"/>
        </w:numPr>
        <w:shd w:val="clear"/>
        <w:tabs>
          <w:tab w:val="left" w:pos="611"/>
        </w:tabs>
        <w:kinsoku/>
        <w:wordWrap/>
        <w:overflowPunct/>
        <w:topLinePunct w:val="0"/>
        <w:autoSpaceDE/>
        <w:autoSpaceDN/>
        <w:bidi w:val="0"/>
        <w:adjustRightInd/>
        <w:snapToGrid/>
        <w:spacing w:line="520" w:lineRule="exact"/>
        <w:ind w:firstLine="560" w:firstLineChars="200"/>
        <w:jc w:val="left"/>
        <w:textAlignment w:val="baseline"/>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搭建多元平台，全面推动专业教师、辅导员、管理人员融入学生。</w:t>
      </w:r>
      <w:r>
        <w:rPr>
          <w:rFonts w:hint="eastAsia" w:ascii="宋体" w:hAnsi="宋体" w:eastAsia="宋体" w:cs="宋体"/>
          <w:kern w:val="0"/>
          <w:sz w:val="28"/>
          <w:szCs w:val="28"/>
          <w:highlight w:val="none"/>
          <w:lang w:val="en-US" w:eastAsia="zh-CN"/>
        </w:rPr>
        <w:t>推进落实</w:t>
      </w:r>
      <w:r>
        <w:rPr>
          <w:rFonts w:hint="eastAsia" w:ascii="宋体" w:hAnsi="宋体" w:eastAsia="宋体" w:cs="宋体"/>
          <w:kern w:val="0"/>
          <w:sz w:val="28"/>
          <w:szCs w:val="28"/>
          <w:highlight w:val="none"/>
        </w:rPr>
        <w:t>《全程导师制管理办法》，明确本科生导师工作职责，确保本科生100%配备专任教师担任本科生导师</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充分发挥专任教师在思想引导、价值引领、学业指导、心理帮扶、职业规划等方面的作用，实现对学生从入学到毕业全周期，从日常生活到学业就业全过程指导。</w:t>
      </w:r>
      <w:r>
        <w:rPr>
          <w:rFonts w:hint="eastAsia" w:ascii="宋体" w:hAnsi="宋体" w:eastAsia="宋体" w:cs="宋体"/>
          <w:kern w:val="0"/>
          <w:sz w:val="28"/>
          <w:szCs w:val="28"/>
          <w:highlight w:val="none"/>
          <w:lang w:val="en-US" w:eastAsia="zh-CN"/>
        </w:rPr>
        <w:t>深入推进“一站式”学生社区建设，聘任成长护航导师和人生发展导师，依托</w:t>
      </w:r>
      <w:r>
        <w:rPr>
          <w:rFonts w:hint="eastAsia" w:ascii="宋体" w:hAnsi="宋体" w:eastAsia="宋体" w:cs="宋体"/>
          <w:kern w:val="0"/>
          <w:sz w:val="28"/>
          <w:szCs w:val="28"/>
          <w:highlight w:val="none"/>
        </w:rPr>
        <w:t>“微课堂”</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成长会客厅</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等形式</w:t>
      </w:r>
      <w:r>
        <w:rPr>
          <w:rFonts w:hint="eastAsia" w:ascii="宋体" w:hAnsi="宋体" w:eastAsia="宋体" w:cs="宋体"/>
          <w:kern w:val="0"/>
          <w:sz w:val="28"/>
          <w:szCs w:val="28"/>
          <w:highlight w:val="none"/>
        </w:rPr>
        <w:t>，邀请</w:t>
      </w:r>
      <w:r>
        <w:rPr>
          <w:rFonts w:hint="eastAsia" w:ascii="宋体" w:hAnsi="宋体" w:eastAsia="宋体" w:cs="宋体"/>
          <w:kern w:val="0"/>
          <w:sz w:val="28"/>
          <w:szCs w:val="28"/>
          <w:highlight w:val="none"/>
          <w:lang w:val="en-US" w:eastAsia="zh-CN"/>
        </w:rPr>
        <w:t>校领导、</w:t>
      </w:r>
      <w:r>
        <w:rPr>
          <w:rFonts w:hint="eastAsia" w:ascii="宋体" w:hAnsi="宋体" w:eastAsia="宋体" w:cs="宋体"/>
          <w:kern w:val="0"/>
          <w:sz w:val="28"/>
          <w:szCs w:val="28"/>
          <w:highlight w:val="none"/>
        </w:rPr>
        <w:t>职能部门负责人、二级学院党政领导、青年教师、马院导师、辅导员、校外嘉宾等走进社区，帮助学生解难题、谈理想、做科创、读原著，认识自己、了解社会。在学生生活园区实施网格化管理，引导学生工作者常态化深入学生宿舍，实现与学生同场域同频率同成长。</w:t>
      </w:r>
    </w:p>
    <w:p w14:paraId="5CD37BC8">
      <w:pPr>
        <w:keepNext w:val="0"/>
        <w:keepLines w:val="0"/>
        <w:pageBreakBefore w:val="0"/>
        <w:widowControl/>
        <w:shd w:val="clear"/>
        <w:tabs>
          <w:tab w:val="left" w:pos="611"/>
        </w:tabs>
        <w:kinsoku/>
        <w:wordWrap/>
        <w:overflowPunct/>
        <w:topLinePunct w:val="0"/>
        <w:autoSpaceDE/>
        <w:autoSpaceDN/>
        <w:bidi w:val="0"/>
        <w:adjustRightInd/>
        <w:snapToGrid/>
        <w:spacing w:line="520" w:lineRule="exact"/>
        <w:ind w:firstLine="561" w:firstLineChars="200"/>
        <w:jc w:val="left"/>
        <w:textAlignment w:val="baseline"/>
        <w:rPr>
          <w:rFonts w:hint="default" w:ascii="宋体" w:hAnsi="宋体" w:eastAsia="宋体" w:cs="宋体"/>
          <w:b/>
          <w:bCs/>
          <w:kern w:val="0"/>
          <w:sz w:val="28"/>
          <w:szCs w:val="28"/>
          <w:highlight w:val="none"/>
          <w:lang w:val="en-US" w:eastAsia="zh-CN" w:bidi="ar"/>
        </w:rPr>
      </w:pPr>
      <w:r>
        <w:rPr>
          <w:rFonts w:hint="eastAsia" w:ascii="宋体" w:hAnsi="宋体" w:eastAsia="宋体" w:cs="宋体"/>
          <w:b/>
          <w:bCs/>
          <w:kern w:val="0"/>
          <w:sz w:val="28"/>
          <w:szCs w:val="28"/>
          <w:highlight w:val="none"/>
          <w:lang w:val="en-US" w:eastAsia="zh-CN" w:bidi="ar"/>
        </w:rPr>
        <w:t>（三）凝练品牌项目，深化学风建设</w:t>
      </w:r>
    </w:p>
    <w:p w14:paraId="07024202">
      <w:pPr>
        <w:keepNext w:val="0"/>
        <w:keepLines w:val="0"/>
        <w:pageBreakBefore w:val="0"/>
        <w:widowControl/>
        <w:shd w:val="clear"/>
        <w:tabs>
          <w:tab w:val="left" w:pos="695"/>
        </w:tabs>
        <w:kinsoku/>
        <w:wordWrap/>
        <w:overflowPunct/>
        <w:topLinePunct w:val="0"/>
        <w:autoSpaceDE/>
        <w:autoSpaceDN/>
        <w:bidi w:val="0"/>
        <w:adjustRightInd/>
        <w:snapToGrid/>
        <w:spacing w:line="520" w:lineRule="exact"/>
        <w:ind w:firstLine="560" w:firstLineChars="200"/>
        <w:jc w:val="left"/>
        <w:textAlignment w:val="baseline"/>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ab/>
      </w:r>
      <w:r>
        <w:rPr>
          <w:rFonts w:hint="eastAsia" w:ascii="宋体" w:hAnsi="宋体" w:eastAsia="宋体" w:cs="宋体"/>
          <w:kern w:val="0"/>
          <w:sz w:val="28"/>
          <w:szCs w:val="28"/>
          <w:highlight w:val="none"/>
        </w:rPr>
        <w:t>一是</w:t>
      </w:r>
      <w:r>
        <w:rPr>
          <w:rFonts w:hint="eastAsia" w:ascii="宋体" w:hAnsi="宋体" w:eastAsia="宋体" w:cs="宋体"/>
          <w:kern w:val="0"/>
          <w:sz w:val="28"/>
          <w:szCs w:val="28"/>
          <w:highlight w:val="none"/>
          <w:lang w:eastAsia="zh-CN"/>
        </w:rPr>
        <w:t>充分发挥</w:t>
      </w:r>
      <w:r>
        <w:rPr>
          <w:rFonts w:hint="eastAsia" w:ascii="宋体" w:hAnsi="宋体" w:eastAsia="宋体" w:cs="宋体"/>
          <w:kern w:val="0"/>
          <w:sz w:val="28"/>
          <w:szCs w:val="28"/>
          <w:highlight w:val="none"/>
        </w:rPr>
        <w:t>学业发展中心功能，持续开展自主能力提升辅导班等，选聘高年级“学霸”讲师，助力朋辈间同成长同提高，</w:t>
      </w:r>
      <w:r>
        <w:rPr>
          <w:rFonts w:hint="eastAsia" w:ascii="宋体" w:hAnsi="宋体" w:eastAsia="宋体" w:cs="宋体"/>
          <w:kern w:val="0"/>
          <w:sz w:val="28"/>
          <w:szCs w:val="28"/>
          <w:highlight w:val="none"/>
          <w:lang w:val="en-US" w:eastAsia="zh-CN"/>
        </w:rPr>
        <w:t>2023年开设概率论、微积分、数理统计、Python、</w:t>
      </w:r>
      <w:r>
        <w:rPr>
          <w:rFonts w:hint="eastAsia" w:ascii="宋体" w:hAnsi="宋体" w:eastAsia="宋体" w:cs="宋体"/>
          <w:kern w:val="0"/>
          <w:sz w:val="28"/>
          <w:szCs w:val="28"/>
          <w:highlight w:val="none"/>
        </w:rPr>
        <w:t>大学英语四、六级等</w:t>
      </w:r>
      <w:r>
        <w:rPr>
          <w:rFonts w:hint="eastAsia" w:ascii="宋体" w:hAnsi="宋体" w:eastAsia="宋体" w:cs="宋体"/>
          <w:kern w:val="0"/>
          <w:sz w:val="28"/>
          <w:szCs w:val="28"/>
          <w:highlight w:val="none"/>
          <w:lang w:val="en-US" w:eastAsia="zh-CN"/>
        </w:rPr>
        <w:t>20余门</w:t>
      </w:r>
      <w:r>
        <w:rPr>
          <w:rFonts w:ascii="宋体" w:hAnsi="宋体" w:eastAsia="宋体" w:cs="宋体"/>
          <w:kern w:val="0"/>
          <w:sz w:val="28"/>
          <w:szCs w:val="28"/>
          <w:highlight w:val="none"/>
        </w:rPr>
        <w:t>辅导班</w:t>
      </w:r>
      <w:r>
        <w:rPr>
          <w:rFonts w:hint="eastAsia" w:ascii="宋体" w:hAnsi="宋体" w:eastAsia="宋体" w:cs="宋体"/>
          <w:kern w:val="0"/>
          <w:sz w:val="28"/>
          <w:szCs w:val="28"/>
          <w:highlight w:val="none"/>
        </w:rPr>
        <w:t>，</w:t>
      </w:r>
      <w:r>
        <w:rPr>
          <w:rFonts w:ascii="宋体" w:hAnsi="宋体" w:eastAsia="宋体" w:cs="宋体"/>
          <w:kern w:val="0"/>
          <w:sz w:val="28"/>
          <w:szCs w:val="28"/>
          <w:highlight w:val="none"/>
        </w:rPr>
        <w:t>202</w:t>
      </w:r>
      <w:r>
        <w:rPr>
          <w:rFonts w:hint="eastAsia" w:ascii="宋体" w:hAnsi="宋体" w:eastAsia="宋体" w:cs="宋体"/>
          <w:kern w:val="0"/>
          <w:sz w:val="28"/>
          <w:szCs w:val="28"/>
          <w:highlight w:val="none"/>
          <w:lang w:val="en-US" w:eastAsia="zh-CN"/>
        </w:rPr>
        <w:t>3</w:t>
      </w:r>
      <w:r>
        <w:rPr>
          <w:rFonts w:ascii="宋体" w:hAnsi="宋体" w:eastAsia="宋体" w:cs="宋体"/>
          <w:kern w:val="0"/>
          <w:sz w:val="28"/>
          <w:szCs w:val="28"/>
          <w:highlight w:val="none"/>
        </w:rPr>
        <w:t>年受益学生累计达</w:t>
      </w:r>
      <w:r>
        <w:rPr>
          <w:rFonts w:hint="eastAsia" w:ascii="宋体" w:hAnsi="宋体" w:eastAsia="宋体" w:cs="宋体"/>
          <w:kern w:val="0"/>
          <w:sz w:val="28"/>
          <w:szCs w:val="28"/>
          <w:highlight w:val="none"/>
          <w:lang w:val="en-US" w:eastAsia="zh-CN"/>
        </w:rPr>
        <w:t>600</w:t>
      </w:r>
      <w:r>
        <w:rPr>
          <w:rFonts w:ascii="宋体" w:hAnsi="宋体" w:eastAsia="宋体" w:cs="宋体"/>
          <w:kern w:val="0"/>
          <w:sz w:val="28"/>
          <w:szCs w:val="28"/>
          <w:highlight w:val="none"/>
        </w:rPr>
        <w:t>余人次</w:t>
      </w:r>
      <w:r>
        <w:rPr>
          <w:rFonts w:hint="eastAsia" w:ascii="宋体" w:hAnsi="宋体" w:eastAsia="宋体" w:cs="宋体"/>
          <w:kern w:val="0"/>
          <w:sz w:val="28"/>
          <w:szCs w:val="28"/>
          <w:highlight w:val="none"/>
          <w:lang w:eastAsia="zh-CN"/>
        </w:rPr>
        <w:t>。</w:t>
      </w:r>
      <w:r>
        <w:rPr>
          <w:rFonts w:ascii="宋体" w:hAnsi="宋体" w:eastAsia="宋体" w:cs="宋体"/>
          <w:kern w:val="0"/>
          <w:sz w:val="28"/>
          <w:szCs w:val="28"/>
          <w:highlight w:val="none"/>
        </w:rPr>
        <w:t>组织“学霸班”优秀讲师</w:t>
      </w:r>
      <w:r>
        <w:rPr>
          <w:rFonts w:hint="eastAsia" w:ascii="宋体" w:hAnsi="宋体" w:eastAsia="宋体" w:cs="宋体"/>
          <w:kern w:val="0"/>
          <w:sz w:val="28"/>
          <w:szCs w:val="28"/>
          <w:highlight w:val="none"/>
          <w:lang w:val="en-US" w:eastAsia="zh-CN"/>
        </w:rPr>
        <w:t>开展</w:t>
      </w:r>
      <w:r>
        <w:rPr>
          <w:rFonts w:ascii="宋体" w:hAnsi="宋体" w:eastAsia="宋体" w:cs="宋体"/>
          <w:kern w:val="0"/>
          <w:sz w:val="28"/>
          <w:szCs w:val="28"/>
          <w:highlight w:val="none"/>
        </w:rPr>
        <w:t>学习经验分享会</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共举办7期“大学生活怎样学习”分享会</w:t>
      </w:r>
      <w:r>
        <w:rPr>
          <w:rFonts w:ascii="宋体" w:hAnsi="宋体" w:eastAsia="宋体" w:cs="宋体"/>
          <w:kern w:val="0"/>
          <w:sz w:val="28"/>
          <w:szCs w:val="28"/>
          <w:highlight w:val="none"/>
        </w:rPr>
        <w:t>，营造积极向上的学风</w:t>
      </w:r>
      <w:r>
        <w:rPr>
          <w:rFonts w:hint="eastAsia" w:ascii="宋体" w:hAnsi="宋体" w:eastAsia="宋体" w:cs="宋体"/>
          <w:kern w:val="0"/>
          <w:sz w:val="28"/>
          <w:szCs w:val="28"/>
          <w:highlight w:val="none"/>
        </w:rPr>
        <w:t>；二是</w:t>
      </w:r>
      <w:r>
        <w:rPr>
          <w:rFonts w:ascii="宋体" w:hAnsi="宋体" w:eastAsia="宋体" w:cs="宋体"/>
          <w:kern w:val="0"/>
          <w:sz w:val="28"/>
          <w:szCs w:val="28"/>
          <w:highlight w:val="none"/>
        </w:rPr>
        <w:t>以“学工</w:t>
      </w:r>
      <w:r>
        <w:rPr>
          <w:rFonts w:hint="eastAsia" w:ascii="宋体" w:hAnsi="宋体" w:eastAsia="宋体" w:cs="宋体"/>
          <w:kern w:val="0"/>
          <w:sz w:val="28"/>
          <w:szCs w:val="28"/>
          <w:highlight w:val="none"/>
          <w:lang w:eastAsia="zh-CN"/>
        </w:rPr>
        <w:t>－</w:t>
      </w:r>
      <w:r>
        <w:rPr>
          <w:rFonts w:ascii="宋体" w:hAnsi="宋体" w:eastAsia="宋体" w:cs="宋体"/>
          <w:kern w:val="0"/>
          <w:sz w:val="28"/>
          <w:szCs w:val="28"/>
          <w:highlight w:val="none"/>
        </w:rPr>
        <w:t>教务”联席会议为载体，聚焦解决学生学业发展难点痛点问题，探索部门协同育人机制，提升育人实效</w:t>
      </w:r>
      <w:r>
        <w:rPr>
          <w:rFonts w:hint="eastAsia" w:ascii="宋体" w:hAnsi="宋体" w:eastAsia="宋体" w:cs="宋体"/>
          <w:kern w:val="0"/>
          <w:sz w:val="28"/>
          <w:szCs w:val="28"/>
          <w:highlight w:val="none"/>
        </w:rPr>
        <w:t>；三是</w:t>
      </w:r>
      <w:r>
        <w:rPr>
          <w:rFonts w:ascii="宋体" w:hAnsi="宋体" w:eastAsia="宋体" w:cs="宋体"/>
          <w:kern w:val="0"/>
          <w:sz w:val="28"/>
          <w:szCs w:val="28"/>
          <w:highlight w:val="none"/>
        </w:rPr>
        <w:t>构建校院两级学风督导机制，常规和随机对各班到课率、课堂秩序进行检查，通过学工干部、学院领导和辅导员听课巡课、学风督查、典</w:t>
      </w:r>
      <w:r>
        <w:rPr>
          <w:rFonts w:hint="eastAsia" w:ascii="宋体" w:hAnsi="宋体" w:eastAsia="宋体" w:cs="宋体"/>
          <w:kern w:val="0"/>
          <w:sz w:val="28"/>
          <w:szCs w:val="28"/>
          <w:highlight w:val="none"/>
        </w:rPr>
        <w:t>型引领、氛围营造等，</w:t>
      </w:r>
      <w:r>
        <w:rPr>
          <w:rFonts w:hint="eastAsia" w:ascii="宋体" w:hAnsi="宋体" w:eastAsia="宋体" w:cs="宋体"/>
          <w:kern w:val="0"/>
          <w:sz w:val="28"/>
          <w:szCs w:val="28"/>
          <w:highlight w:val="none"/>
          <w:lang w:eastAsia="zh-CN"/>
        </w:rPr>
        <w:t>涵养优良学风</w:t>
      </w:r>
      <w:r>
        <w:rPr>
          <w:rFonts w:hint="eastAsia" w:ascii="宋体" w:hAnsi="宋体" w:eastAsia="宋体" w:cs="宋体"/>
          <w:kern w:val="0"/>
          <w:sz w:val="28"/>
          <w:szCs w:val="28"/>
          <w:highlight w:val="none"/>
        </w:rPr>
        <w:t>；四是强化二级学院学风建设平台，结合学院实际，围绕专业特色，完善学风建设举措，凝练学风建设品牌项目和典型经验，推动学院建设“一院一品”项目；五是持续开展202</w:t>
      </w:r>
      <w:r>
        <w:rPr>
          <w:rFonts w:hint="eastAsia" w:ascii="宋体" w:hAnsi="宋体" w:eastAsia="宋体" w:cs="宋体"/>
          <w:kern w:val="0"/>
          <w:sz w:val="28"/>
          <w:szCs w:val="28"/>
          <w:highlight w:val="none"/>
          <w:lang w:val="en-US" w:eastAsia="zh-CN"/>
        </w:rPr>
        <w:t>3</w:t>
      </w:r>
      <w:r>
        <w:rPr>
          <w:rFonts w:hint="eastAsia" w:ascii="宋体" w:hAnsi="宋体" w:eastAsia="宋体" w:cs="宋体"/>
          <w:kern w:val="0"/>
          <w:sz w:val="28"/>
          <w:szCs w:val="28"/>
          <w:highlight w:val="none"/>
        </w:rPr>
        <w:t>级新生入学教育“开学第一课”，校党委书记解超以《赓续立信文脉，大写青春华章》为主题，向2023级全体新生讲授“开学第一课”。新生第一堂思政大课以主会场授课、分会场直播，线上线下相结合的形式展开。5000余名新生在两校区共同聆听了这堂思政大课，感悟立信精神，回应时代召</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六</w:t>
      </w:r>
      <w:r>
        <w:rPr>
          <w:rFonts w:hint="eastAsia" w:ascii="宋体" w:hAnsi="宋体" w:eastAsia="宋体" w:cs="宋体"/>
          <w:kern w:val="0"/>
          <w:sz w:val="28"/>
          <w:szCs w:val="28"/>
          <w:highlight w:val="none"/>
        </w:rPr>
        <w:t>是</w:t>
      </w:r>
      <w:r>
        <w:rPr>
          <w:rFonts w:hint="eastAsia" w:ascii="宋体" w:hAnsi="宋体" w:eastAsia="宋体" w:cs="宋体"/>
          <w:kern w:val="0"/>
          <w:sz w:val="28"/>
          <w:szCs w:val="28"/>
          <w:highlight w:val="none"/>
          <w:lang w:val="en-US" w:eastAsia="zh-CN"/>
        </w:rPr>
        <w:t>强化</w:t>
      </w:r>
      <w:r>
        <w:rPr>
          <w:rFonts w:hint="eastAsia" w:ascii="宋体" w:hAnsi="宋体" w:eastAsia="宋体" w:cs="宋体"/>
          <w:kern w:val="0"/>
          <w:sz w:val="28"/>
          <w:szCs w:val="28"/>
          <w:highlight w:val="none"/>
        </w:rPr>
        <w:t>学科竞赛指导，202</w:t>
      </w:r>
      <w:r>
        <w:rPr>
          <w:rFonts w:hint="eastAsia" w:ascii="宋体" w:hAnsi="宋体" w:eastAsia="宋体" w:cs="宋体"/>
          <w:kern w:val="0"/>
          <w:sz w:val="28"/>
          <w:szCs w:val="28"/>
          <w:highlight w:val="none"/>
          <w:lang w:val="en-US" w:eastAsia="zh-CN"/>
        </w:rPr>
        <w:t>3</w:t>
      </w:r>
      <w:r>
        <w:rPr>
          <w:rFonts w:hint="eastAsia" w:ascii="宋体" w:hAnsi="宋体" w:eastAsia="宋体" w:cs="宋体"/>
          <w:kern w:val="0"/>
          <w:sz w:val="28"/>
          <w:szCs w:val="28"/>
          <w:highlight w:val="none"/>
        </w:rPr>
        <w:t>学年，经各学院（部门）总结、审核，学校集中组织专家根据竞赛情况对当年度学科竞赛立项项目支撑材料及经费使用情况进行结项评估，共计</w:t>
      </w:r>
      <w:r>
        <w:rPr>
          <w:rFonts w:hint="eastAsia" w:ascii="宋体" w:hAnsi="宋体" w:eastAsia="宋体" w:cs="宋体"/>
          <w:kern w:val="0"/>
          <w:sz w:val="28"/>
          <w:szCs w:val="28"/>
          <w:highlight w:val="none"/>
          <w:lang w:val="en-US" w:eastAsia="zh-CN"/>
        </w:rPr>
        <w:t>28</w:t>
      </w:r>
      <w:r>
        <w:rPr>
          <w:rFonts w:hint="eastAsia" w:ascii="宋体" w:hAnsi="宋体" w:eastAsia="宋体" w:cs="宋体"/>
          <w:kern w:val="0"/>
          <w:sz w:val="28"/>
          <w:szCs w:val="28"/>
          <w:highlight w:val="none"/>
        </w:rPr>
        <w:t>个项目完成结项。其中产出国家级、省部级学生获奖共</w:t>
      </w:r>
      <w:r>
        <w:rPr>
          <w:rFonts w:hint="eastAsia" w:ascii="宋体" w:hAnsi="宋体" w:eastAsia="宋体" w:cs="宋体"/>
          <w:kern w:val="0"/>
          <w:sz w:val="28"/>
          <w:szCs w:val="28"/>
          <w:highlight w:val="none"/>
          <w:lang w:val="en-US" w:eastAsia="zh-CN"/>
        </w:rPr>
        <w:t>300余</w:t>
      </w:r>
      <w:r>
        <w:rPr>
          <w:rFonts w:hint="eastAsia" w:ascii="宋体" w:hAnsi="宋体" w:eastAsia="宋体" w:cs="宋体"/>
          <w:kern w:val="0"/>
          <w:sz w:val="28"/>
          <w:szCs w:val="28"/>
          <w:highlight w:val="none"/>
        </w:rPr>
        <w:t>项。</w:t>
      </w:r>
    </w:p>
    <w:p w14:paraId="1A534BAC">
      <w:pPr>
        <w:keepNext w:val="0"/>
        <w:keepLines w:val="0"/>
        <w:pageBreakBefore w:val="0"/>
        <w:widowControl/>
        <w:shd w:val="clear"/>
        <w:tabs>
          <w:tab w:val="left" w:pos="695"/>
        </w:tabs>
        <w:kinsoku/>
        <w:wordWrap/>
        <w:overflowPunct/>
        <w:topLinePunct w:val="0"/>
        <w:autoSpaceDE/>
        <w:autoSpaceDN/>
        <w:bidi w:val="0"/>
        <w:adjustRightInd/>
        <w:snapToGrid/>
        <w:spacing w:line="520" w:lineRule="exact"/>
        <w:ind w:firstLine="561" w:firstLineChars="200"/>
        <w:jc w:val="left"/>
        <w:textAlignment w:val="baseline"/>
        <w:rPr>
          <w:rFonts w:ascii="宋体" w:hAnsi="宋体" w:eastAsia="宋体" w:cs="宋体"/>
          <w:b/>
          <w:bCs/>
          <w:kern w:val="0"/>
          <w:sz w:val="28"/>
          <w:szCs w:val="28"/>
          <w:highlight w:val="none"/>
        </w:rPr>
      </w:pPr>
      <w:r>
        <w:rPr>
          <w:rFonts w:hint="eastAsia" w:ascii="宋体" w:hAnsi="宋体" w:eastAsia="宋体" w:cs="宋体"/>
          <w:b/>
          <w:bCs/>
          <w:kern w:val="0"/>
          <w:sz w:val="28"/>
          <w:szCs w:val="28"/>
          <w:highlight w:val="none"/>
          <w:lang w:val="en-US" w:eastAsia="zh-CN"/>
        </w:rPr>
        <w:t>（四）树立榜样，引领</w:t>
      </w:r>
      <w:r>
        <w:rPr>
          <w:rFonts w:hint="eastAsia" w:ascii="宋体" w:hAnsi="宋体" w:eastAsia="宋体" w:cs="宋体"/>
          <w:b/>
          <w:bCs/>
          <w:kern w:val="0"/>
          <w:sz w:val="28"/>
          <w:szCs w:val="28"/>
          <w:highlight w:val="none"/>
        </w:rPr>
        <w:t>带动学风</w:t>
      </w:r>
    </w:p>
    <w:p w14:paraId="4554B3CB">
      <w:pPr>
        <w:keepNext w:val="0"/>
        <w:keepLines w:val="0"/>
        <w:pageBreakBefore w:val="0"/>
        <w:widowControl/>
        <w:shd w:val="clear"/>
        <w:tabs>
          <w:tab w:val="left" w:pos="661"/>
        </w:tabs>
        <w:kinsoku/>
        <w:wordWrap/>
        <w:overflowPunct/>
        <w:topLinePunct w:val="0"/>
        <w:autoSpaceDE/>
        <w:autoSpaceDN/>
        <w:bidi w:val="0"/>
        <w:adjustRightInd/>
        <w:snapToGrid/>
        <w:spacing w:line="520" w:lineRule="exact"/>
        <w:ind w:firstLine="560" w:firstLineChars="200"/>
        <w:jc w:val="left"/>
        <w:textAlignment w:val="baseline"/>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ab/>
      </w:r>
      <w:r>
        <w:rPr>
          <w:rFonts w:hint="eastAsia" w:ascii="宋体" w:hAnsi="宋体" w:eastAsia="宋体" w:cs="宋体"/>
          <w:kern w:val="0"/>
          <w:sz w:val="28"/>
          <w:szCs w:val="28"/>
          <w:highlight w:val="none"/>
        </w:rPr>
        <w:t>一是重视学习朋辈帮扶，发挥</w:t>
      </w:r>
      <w:r>
        <w:rPr>
          <w:rFonts w:hint="eastAsia" w:ascii="宋体" w:hAnsi="宋体" w:eastAsia="宋体" w:cs="宋体"/>
          <w:kern w:val="0"/>
          <w:sz w:val="28"/>
          <w:szCs w:val="28"/>
          <w:highlight w:val="none"/>
          <w:lang w:eastAsia="zh-CN"/>
        </w:rPr>
        <w:t>优秀</w:t>
      </w:r>
      <w:r>
        <w:rPr>
          <w:rFonts w:hint="eastAsia" w:ascii="宋体" w:hAnsi="宋体" w:eastAsia="宋体" w:cs="宋体"/>
          <w:kern w:val="0"/>
          <w:sz w:val="28"/>
          <w:szCs w:val="28"/>
          <w:highlight w:val="none"/>
          <w:lang w:val="en-US" w:eastAsia="zh-CN"/>
        </w:rPr>
        <w:t>学生</w:t>
      </w:r>
      <w:r>
        <w:rPr>
          <w:rFonts w:hint="eastAsia" w:ascii="宋体" w:hAnsi="宋体" w:eastAsia="宋体" w:cs="宋体"/>
          <w:kern w:val="0"/>
          <w:sz w:val="28"/>
          <w:szCs w:val="28"/>
          <w:highlight w:val="none"/>
          <w:lang w:eastAsia="zh-CN"/>
        </w:rPr>
        <w:t>模范带头</w:t>
      </w:r>
      <w:r>
        <w:rPr>
          <w:rFonts w:hint="eastAsia" w:ascii="宋体" w:hAnsi="宋体" w:eastAsia="宋体" w:cs="宋体"/>
          <w:kern w:val="0"/>
          <w:sz w:val="28"/>
          <w:szCs w:val="28"/>
          <w:highlight w:val="none"/>
        </w:rPr>
        <w:t>作用，通过导生制，学霸导师等渠道，运用好先进带动后进，拓宽朋辈教育覆盖面；二是开展“立信·榜样”颁奖典礼，通过</w:t>
      </w:r>
      <w:r>
        <w:rPr>
          <w:rFonts w:hint="eastAsia" w:ascii="宋体" w:hAnsi="宋体" w:eastAsia="宋体" w:cs="宋体"/>
          <w:kern w:val="0"/>
          <w:sz w:val="28"/>
          <w:szCs w:val="28"/>
          <w:highlight w:val="none"/>
          <w:lang w:val="en-US" w:eastAsia="zh-CN"/>
        </w:rPr>
        <w:t>评选</w:t>
      </w:r>
      <w:r>
        <w:rPr>
          <w:rFonts w:hint="eastAsia" w:ascii="宋体" w:hAnsi="宋体" w:eastAsia="宋体" w:cs="宋体"/>
          <w:kern w:val="0"/>
          <w:sz w:val="28"/>
          <w:szCs w:val="28"/>
          <w:highlight w:val="none"/>
        </w:rPr>
        <w:t>“优良学风班”“先进集体”等活动，有效激发学生认真学习、奋勇向前的斗志和力量；三是运用易班</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微信公众号</w:t>
      </w:r>
      <w:r>
        <w:rPr>
          <w:rFonts w:hint="eastAsia" w:ascii="宋体" w:hAnsi="宋体" w:eastAsia="宋体" w:cs="宋体"/>
          <w:kern w:val="0"/>
          <w:sz w:val="28"/>
          <w:szCs w:val="28"/>
          <w:highlight w:val="none"/>
        </w:rPr>
        <w:t>等多媒体平台，广泛宣传国家奖学金，上海市大学生年度人物等先进典型事迹，线上线下结合展示学风成果、提升影响力，引导全体学生见贤思齐、砥砺奋进。</w:t>
      </w:r>
    </w:p>
    <w:p w14:paraId="118464A3">
      <w:pPr>
        <w:keepNext w:val="0"/>
        <w:keepLines w:val="0"/>
        <w:pageBreakBefore w:val="0"/>
        <w:widowControl/>
        <w:shd w:val="clear"/>
        <w:tabs>
          <w:tab w:val="left" w:pos="661"/>
        </w:tabs>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b/>
          <w:bCs/>
          <w:kern w:val="0"/>
          <w:sz w:val="28"/>
          <w:szCs w:val="28"/>
          <w:highlight w:val="none"/>
        </w:rPr>
      </w:pPr>
      <w:r>
        <w:rPr>
          <w:rFonts w:hint="eastAsia" w:ascii="宋体" w:hAnsi="宋体" w:eastAsia="宋体" w:cs="宋体"/>
          <w:kern w:val="0"/>
          <w:sz w:val="28"/>
          <w:szCs w:val="28"/>
          <w:highlight w:val="none"/>
          <w:lang w:val="en-US" w:eastAsia="zh-CN"/>
        </w:rPr>
        <w:t>三、</w:t>
      </w:r>
      <w:r>
        <w:rPr>
          <w:rFonts w:hint="eastAsia" w:ascii="宋体" w:hAnsi="宋体" w:eastAsia="宋体" w:cs="宋体"/>
          <w:b/>
          <w:bCs/>
          <w:kern w:val="0"/>
          <w:sz w:val="28"/>
          <w:szCs w:val="28"/>
          <w:highlight w:val="none"/>
          <w:lang w:val="en-US" w:eastAsia="zh-CN"/>
        </w:rPr>
        <w:t>问题分</w:t>
      </w:r>
      <w:r>
        <w:rPr>
          <w:rFonts w:ascii="宋体" w:hAnsi="宋体" w:eastAsia="宋体" w:cs="宋体"/>
          <w:b/>
          <w:bCs/>
          <w:kern w:val="0"/>
          <w:sz w:val="28"/>
          <w:szCs w:val="28"/>
          <w:highlight w:val="none"/>
        </w:rPr>
        <w:t>析与</w:t>
      </w:r>
      <w:r>
        <w:rPr>
          <w:rFonts w:hint="eastAsia" w:ascii="宋体" w:hAnsi="宋体" w:eastAsia="宋体" w:cs="宋体"/>
          <w:b/>
          <w:bCs/>
          <w:kern w:val="0"/>
          <w:sz w:val="28"/>
          <w:szCs w:val="28"/>
          <w:highlight w:val="none"/>
          <w:lang w:val="en-US" w:eastAsia="zh-CN"/>
        </w:rPr>
        <w:t>改进</w:t>
      </w:r>
      <w:r>
        <w:rPr>
          <w:rFonts w:ascii="宋体" w:hAnsi="宋体" w:eastAsia="宋体" w:cs="宋体"/>
          <w:b/>
          <w:bCs/>
          <w:kern w:val="0"/>
          <w:sz w:val="28"/>
          <w:szCs w:val="28"/>
          <w:highlight w:val="none"/>
        </w:rPr>
        <w:t>对策</w:t>
      </w:r>
    </w:p>
    <w:p w14:paraId="20AC3486">
      <w:pPr>
        <w:keepNext w:val="0"/>
        <w:keepLines w:val="0"/>
        <w:pageBreakBefore w:val="0"/>
        <w:widowControl/>
        <w:shd w:val="clear"/>
        <w:tabs>
          <w:tab w:val="left" w:pos="711"/>
        </w:tabs>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kern w:val="0"/>
          <w:sz w:val="28"/>
          <w:szCs w:val="28"/>
          <w:highlight w:val="none"/>
        </w:rPr>
      </w:pPr>
      <w:r>
        <w:rPr>
          <w:rFonts w:ascii="宋体" w:hAnsi="宋体" w:eastAsia="宋体" w:cs="宋体"/>
          <w:kern w:val="0"/>
          <w:sz w:val="28"/>
          <w:szCs w:val="28"/>
          <w:highlight w:val="none"/>
        </w:rPr>
        <w:t>当前，</w:t>
      </w:r>
      <w:r>
        <w:rPr>
          <w:rFonts w:hint="eastAsia" w:ascii="宋体" w:hAnsi="宋体" w:eastAsia="宋体" w:cs="宋体"/>
          <w:kern w:val="0"/>
          <w:sz w:val="28"/>
          <w:szCs w:val="28"/>
          <w:highlight w:val="none"/>
          <w:lang w:val="en-US" w:eastAsia="zh-CN"/>
        </w:rPr>
        <w:t>围绕立德树人根本任务，</w:t>
      </w:r>
      <w:r>
        <w:rPr>
          <w:rFonts w:ascii="宋体" w:hAnsi="宋体" w:eastAsia="宋体" w:cs="宋体"/>
          <w:kern w:val="0"/>
          <w:sz w:val="28"/>
          <w:szCs w:val="28"/>
          <w:highlight w:val="none"/>
        </w:rPr>
        <w:t>高校学风总体</w:t>
      </w:r>
      <w:r>
        <w:rPr>
          <w:rFonts w:hint="eastAsia" w:ascii="宋体" w:hAnsi="宋体" w:eastAsia="宋体" w:cs="宋体"/>
          <w:kern w:val="0"/>
          <w:sz w:val="28"/>
          <w:szCs w:val="28"/>
          <w:highlight w:val="none"/>
          <w:lang w:val="en-US" w:eastAsia="zh-CN"/>
        </w:rPr>
        <w:t>优良</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lang w:val="en-US" w:eastAsia="zh-CN"/>
        </w:rPr>
        <w:t>但因</w:t>
      </w:r>
      <w:r>
        <w:rPr>
          <w:rFonts w:hint="eastAsia" w:ascii="宋体" w:hAnsi="宋体" w:eastAsia="宋体" w:cs="宋体"/>
          <w:kern w:val="0"/>
          <w:sz w:val="28"/>
          <w:szCs w:val="28"/>
          <w:highlight w:val="none"/>
        </w:rPr>
        <w:t>社会环境</w:t>
      </w:r>
      <w:r>
        <w:rPr>
          <w:rFonts w:ascii="宋体" w:hAnsi="宋体" w:eastAsia="宋体" w:cs="宋体"/>
          <w:kern w:val="0"/>
          <w:sz w:val="28"/>
          <w:szCs w:val="28"/>
          <w:highlight w:val="none"/>
        </w:rPr>
        <w:t>变化</w:t>
      </w:r>
      <w:r>
        <w:rPr>
          <w:rFonts w:hint="eastAsia" w:ascii="宋体" w:hAnsi="宋体" w:eastAsia="宋体" w:cs="宋体"/>
          <w:kern w:val="0"/>
          <w:sz w:val="28"/>
          <w:szCs w:val="28"/>
          <w:highlight w:val="none"/>
          <w:lang w:val="en-US" w:eastAsia="zh-CN"/>
        </w:rPr>
        <w:t>和</w:t>
      </w:r>
      <w:r>
        <w:rPr>
          <w:rFonts w:ascii="宋体" w:hAnsi="宋体" w:eastAsia="宋体" w:cs="宋体"/>
          <w:kern w:val="0"/>
          <w:sz w:val="28"/>
          <w:szCs w:val="28"/>
          <w:highlight w:val="none"/>
        </w:rPr>
        <w:t>各种因素叠加影响，学风状况</w:t>
      </w:r>
      <w:r>
        <w:rPr>
          <w:rFonts w:hint="eastAsia" w:ascii="宋体" w:hAnsi="宋体" w:eastAsia="宋体" w:cs="宋体"/>
          <w:kern w:val="0"/>
          <w:sz w:val="28"/>
          <w:szCs w:val="28"/>
          <w:highlight w:val="none"/>
          <w:lang w:val="en-US" w:eastAsia="zh-CN"/>
        </w:rPr>
        <w:t>仍然</w:t>
      </w:r>
      <w:r>
        <w:rPr>
          <w:rFonts w:ascii="宋体" w:hAnsi="宋体" w:eastAsia="宋体" w:cs="宋体"/>
          <w:kern w:val="0"/>
          <w:sz w:val="28"/>
          <w:szCs w:val="28"/>
          <w:highlight w:val="none"/>
        </w:rPr>
        <w:t>不容乐观，面临学生主体意识不强，内生动力不足，学习目标不明确，学习态度不端正，缺乏积极性</w:t>
      </w:r>
      <w:r>
        <w:rPr>
          <w:rFonts w:hint="eastAsia" w:ascii="宋体" w:hAnsi="宋体" w:eastAsia="宋体" w:cs="宋体"/>
          <w:kern w:val="0"/>
          <w:sz w:val="28"/>
          <w:szCs w:val="28"/>
          <w:highlight w:val="none"/>
          <w:lang w:val="en-US" w:eastAsia="zh-CN"/>
        </w:rPr>
        <w:t>主动性，</w:t>
      </w:r>
      <w:r>
        <w:rPr>
          <w:rFonts w:ascii="宋体" w:hAnsi="宋体" w:eastAsia="宋体" w:cs="宋体"/>
          <w:kern w:val="0"/>
          <w:sz w:val="28"/>
          <w:szCs w:val="28"/>
          <w:highlight w:val="none"/>
        </w:rPr>
        <w:t>学校以本为本的主导地位不牢，教师育人的主体地位发挥不够，育人主体合力尚未形成，育人阶段连贯性不足等问题。经过努力，学校的学风建设工作取得了一些成绩，但也</w:t>
      </w:r>
      <w:r>
        <w:rPr>
          <w:rFonts w:hint="eastAsia" w:ascii="宋体" w:hAnsi="宋体" w:eastAsia="宋体" w:cs="宋体"/>
          <w:kern w:val="0"/>
          <w:sz w:val="28"/>
          <w:szCs w:val="28"/>
          <w:highlight w:val="none"/>
          <w:lang w:val="en-US" w:eastAsia="zh-CN"/>
        </w:rPr>
        <w:t>还需要继续强化巩固</w:t>
      </w:r>
      <w:r>
        <w:rPr>
          <w:rFonts w:ascii="宋体" w:hAnsi="宋体" w:eastAsia="宋体" w:cs="宋体"/>
          <w:kern w:val="0"/>
          <w:sz w:val="28"/>
          <w:szCs w:val="28"/>
          <w:highlight w:val="none"/>
        </w:rPr>
        <w:t>。</w:t>
      </w:r>
    </w:p>
    <w:p w14:paraId="7E087B46">
      <w:pPr>
        <w:keepNext w:val="0"/>
        <w:keepLines w:val="0"/>
        <w:pageBreakBefore w:val="0"/>
        <w:widowControl/>
        <w:numPr>
          <w:ilvl w:val="0"/>
          <w:numId w:val="3"/>
        </w:numPr>
        <w:shd w:val="clear"/>
        <w:tabs>
          <w:tab w:val="left" w:pos="711"/>
        </w:tabs>
        <w:kinsoku/>
        <w:wordWrap/>
        <w:overflowPunct/>
        <w:topLinePunct w:val="0"/>
        <w:autoSpaceDE/>
        <w:autoSpaceDN/>
        <w:bidi w:val="0"/>
        <w:adjustRightInd/>
        <w:snapToGrid/>
        <w:spacing w:line="520" w:lineRule="exact"/>
        <w:ind w:firstLine="561" w:firstLineChars="200"/>
        <w:jc w:val="left"/>
        <w:textAlignment w:val="baseline"/>
        <w:rPr>
          <w:rFonts w:hint="eastAsia" w:ascii="宋体" w:hAnsi="宋体" w:eastAsia="宋体" w:cs="宋体"/>
          <w:kern w:val="0"/>
          <w:sz w:val="28"/>
          <w:szCs w:val="28"/>
          <w:highlight w:val="none"/>
        </w:rPr>
      </w:pPr>
      <w:r>
        <w:rPr>
          <w:rFonts w:hint="eastAsia" w:ascii="宋体" w:hAnsi="宋体" w:eastAsia="宋体" w:cs="宋体"/>
          <w:b/>
          <w:bCs/>
          <w:kern w:val="0"/>
          <w:sz w:val="28"/>
          <w:szCs w:val="28"/>
          <w:highlight w:val="none"/>
        </w:rPr>
        <w:t>建立学校、社会、家庭“三位一体”的管理模式，全方位、立体化搞好学风建设</w:t>
      </w:r>
      <w:r>
        <w:rPr>
          <w:rFonts w:hint="eastAsia" w:ascii="宋体" w:hAnsi="宋体" w:eastAsia="宋体" w:cs="宋体"/>
          <w:b/>
          <w:bCs/>
          <w:kern w:val="0"/>
          <w:sz w:val="28"/>
          <w:szCs w:val="28"/>
          <w:highlight w:val="none"/>
          <w:lang w:eastAsia="zh-CN"/>
        </w:rPr>
        <w:t>。</w:t>
      </w:r>
      <w:r>
        <w:rPr>
          <w:rFonts w:hint="eastAsia" w:ascii="宋体" w:hAnsi="宋体" w:eastAsia="宋体" w:cs="宋体"/>
          <w:kern w:val="0"/>
          <w:sz w:val="28"/>
          <w:szCs w:val="28"/>
          <w:highlight w:val="none"/>
        </w:rPr>
        <w:t>一是学校重视，使学风建设真正认识到位、措施到位、管理到位</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二是社会关注，大学生是国家未来的栋梁</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全社会都应当营造帮助其健康成长的良好氛围，以良好的社会风气促进和影响高校学风建设。三是家庭配合。学校应当畅通与家长之间的联系</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让家长清楚在学风建设中的责任和重要性</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齐抓共管</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营造良好学风。</w:t>
      </w:r>
    </w:p>
    <w:p w14:paraId="6C46FDFD">
      <w:pPr>
        <w:keepNext w:val="0"/>
        <w:keepLines w:val="0"/>
        <w:pageBreakBefore w:val="0"/>
        <w:widowControl/>
        <w:numPr>
          <w:ilvl w:val="0"/>
          <w:numId w:val="3"/>
        </w:numPr>
        <w:shd w:val="clear"/>
        <w:tabs>
          <w:tab w:val="left" w:pos="711"/>
        </w:tabs>
        <w:kinsoku/>
        <w:wordWrap/>
        <w:overflowPunct/>
        <w:topLinePunct w:val="0"/>
        <w:autoSpaceDE/>
        <w:autoSpaceDN/>
        <w:bidi w:val="0"/>
        <w:adjustRightInd/>
        <w:snapToGrid/>
        <w:spacing w:line="520" w:lineRule="exact"/>
        <w:ind w:left="0" w:leftChars="0" w:firstLine="561" w:firstLineChars="200"/>
        <w:jc w:val="left"/>
        <w:textAlignment w:val="baseline"/>
        <w:rPr>
          <w:rFonts w:hint="eastAsia" w:ascii="宋体" w:hAnsi="宋体" w:eastAsia="宋体" w:cs="宋体"/>
          <w:kern w:val="0"/>
          <w:sz w:val="28"/>
          <w:szCs w:val="28"/>
          <w:highlight w:val="none"/>
        </w:rPr>
      </w:pPr>
      <w:r>
        <w:rPr>
          <w:rFonts w:hint="eastAsia" w:ascii="宋体" w:hAnsi="宋体" w:eastAsia="宋体" w:cs="宋体"/>
          <w:b/>
          <w:bCs/>
          <w:kern w:val="0"/>
          <w:sz w:val="28"/>
          <w:szCs w:val="28"/>
          <w:highlight w:val="none"/>
        </w:rPr>
        <w:t>严抓教学环节，加强教师和学生的思想道德建设，促进师生关系和谐发展</w:t>
      </w:r>
      <w:r>
        <w:rPr>
          <w:rFonts w:hint="eastAsia" w:ascii="宋体" w:hAnsi="宋体" w:eastAsia="宋体" w:cs="宋体"/>
          <w:b/>
          <w:bCs/>
          <w:kern w:val="0"/>
          <w:sz w:val="28"/>
          <w:szCs w:val="28"/>
          <w:highlight w:val="none"/>
          <w:lang w:eastAsia="zh-CN"/>
        </w:rPr>
        <w:t>，</w:t>
      </w:r>
      <w:r>
        <w:rPr>
          <w:rFonts w:hint="eastAsia" w:ascii="宋体" w:hAnsi="宋体" w:eastAsia="宋体" w:cs="宋体"/>
          <w:b/>
          <w:bCs/>
          <w:kern w:val="0"/>
          <w:sz w:val="28"/>
          <w:szCs w:val="28"/>
          <w:highlight w:val="none"/>
        </w:rPr>
        <w:t>以教风促学风。</w:t>
      </w:r>
      <w:r>
        <w:rPr>
          <w:rFonts w:hint="eastAsia" w:ascii="宋体" w:hAnsi="宋体" w:eastAsia="宋体" w:cs="宋体"/>
          <w:kern w:val="0"/>
          <w:sz w:val="28"/>
          <w:szCs w:val="28"/>
          <w:highlight w:val="none"/>
        </w:rPr>
        <w:t>教师</w:t>
      </w:r>
      <w:r>
        <w:rPr>
          <w:rFonts w:hint="eastAsia" w:ascii="宋体" w:hAnsi="宋体" w:eastAsia="宋体" w:cs="宋体"/>
          <w:kern w:val="0"/>
          <w:sz w:val="28"/>
          <w:szCs w:val="28"/>
          <w:highlight w:val="none"/>
          <w:lang w:val="en-US" w:eastAsia="zh-CN"/>
        </w:rPr>
        <w:t>的言行</w:t>
      </w:r>
      <w:r>
        <w:rPr>
          <w:rFonts w:hint="eastAsia" w:ascii="宋体" w:hAnsi="宋体" w:eastAsia="宋体" w:cs="宋体"/>
          <w:kern w:val="0"/>
          <w:sz w:val="28"/>
          <w:szCs w:val="28"/>
          <w:highlight w:val="none"/>
        </w:rPr>
        <w:t>对学生产生着潜移默化的示范作用，对良好学风的形成具有积极作用，加强教师师德师风建设</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通过对教师职业道德的教育和培训、采取激励机制和合理的评价和监督机制，促使广大教师形成自律意识。</w:t>
      </w:r>
    </w:p>
    <w:p w14:paraId="6B7B0C78">
      <w:pPr>
        <w:keepNext w:val="0"/>
        <w:keepLines w:val="0"/>
        <w:pageBreakBefore w:val="0"/>
        <w:widowControl/>
        <w:numPr>
          <w:ilvl w:val="0"/>
          <w:numId w:val="3"/>
        </w:numPr>
        <w:shd w:val="clear"/>
        <w:tabs>
          <w:tab w:val="left" w:pos="711"/>
        </w:tabs>
        <w:kinsoku/>
        <w:wordWrap/>
        <w:overflowPunct/>
        <w:topLinePunct w:val="0"/>
        <w:autoSpaceDE/>
        <w:autoSpaceDN/>
        <w:bidi w:val="0"/>
        <w:adjustRightInd/>
        <w:snapToGrid/>
        <w:spacing w:line="520" w:lineRule="exact"/>
        <w:ind w:left="0" w:leftChars="0" w:firstLine="561" w:firstLineChars="200"/>
        <w:jc w:val="left"/>
        <w:textAlignment w:val="baseline"/>
        <w:rPr>
          <w:rFonts w:ascii="宋体" w:hAnsi="宋体" w:eastAsia="宋体" w:cs="宋体"/>
          <w:kern w:val="0"/>
          <w:sz w:val="28"/>
          <w:szCs w:val="28"/>
          <w:highlight w:val="none"/>
        </w:rPr>
      </w:pPr>
      <w:r>
        <w:rPr>
          <w:rFonts w:hint="eastAsia" w:ascii="宋体" w:hAnsi="宋体" w:eastAsia="宋体" w:cs="宋体"/>
          <w:b/>
          <w:bCs/>
          <w:kern w:val="0"/>
          <w:sz w:val="28"/>
          <w:szCs w:val="28"/>
          <w:highlight w:val="none"/>
        </w:rPr>
        <w:t>发挥学生主体作用，抓班风促学风。</w:t>
      </w:r>
      <w:r>
        <w:rPr>
          <w:rFonts w:hint="eastAsia" w:ascii="宋体" w:hAnsi="宋体" w:eastAsia="宋体" w:cs="宋体"/>
          <w:kern w:val="0"/>
          <w:sz w:val="28"/>
          <w:szCs w:val="28"/>
          <w:highlight w:val="none"/>
        </w:rPr>
        <w:t>学风建设需要发挥学生的主体作用</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充分调动学生的主观能动性，促进学生自我教育、自我管理、自我成材。发挥学生党员先进模范作用，并培养一支得力学生骨干队伍，在学风建设中起模范带头作用，以突出的综合素质和优良的学习成绩影响和感染周围同学。</w:t>
      </w:r>
    </w:p>
    <w:p w14:paraId="770361F8">
      <w:pPr>
        <w:keepNext w:val="0"/>
        <w:keepLines w:val="0"/>
        <w:pageBreakBefore w:val="0"/>
        <w:widowControl/>
        <w:numPr>
          <w:numId w:val="0"/>
        </w:numPr>
        <w:shd w:val="clear"/>
        <w:tabs>
          <w:tab w:val="left" w:pos="711"/>
        </w:tabs>
        <w:kinsoku/>
        <w:wordWrap/>
        <w:overflowPunct/>
        <w:topLinePunct w:val="0"/>
        <w:autoSpaceDE/>
        <w:autoSpaceDN/>
        <w:bidi w:val="0"/>
        <w:adjustRightInd/>
        <w:snapToGrid/>
        <w:spacing w:line="520" w:lineRule="exact"/>
        <w:ind w:firstLine="561" w:firstLineChars="200"/>
        <w:jc w:val="left"/>
        <w:textAlignment w:val="baseline"/>
        <w:rPr>
          <w:rFonts w:ascii="宋体" w:hAnsi="宋体" w:eastAsia="宋体" w:cs="宋体"/>
          <w:kern w:val="0"/>
          <w:sz w:val="28"/>
          <w:szCs w:val="28"/>
          <w:highlight w:val="none"/>
        </w:rPr>
      </w:pPr>
      <w:r>
        <w:rPr>
          <w:rFonts w:hint="eastAsia" w:ascii="宋体" w:hAnsi="宋体" w:eastAsia="宋体" w:cs="宋体"/>
          <w:b/>
          <w:bCs/>
          <w:kern w:val="0"/>
          <w:sz w:val="28"/>
          <w:szCs w:val="28"/>
          <w:highlight w:val="none"/>
          <w:lang w:val="en-US" w:eastAsia="zh-CN"/>
        </w:rPr>
        <w:t>四、</w:t>
      </w:r>
      <w:r>
        <w:rPr>
          <w:rFonts w:ascii="宋体" w:hAnsi="宋体" w:eastAsia="宋体" w:cs="宋体"/>
          <w:b/>
          <w:bCs/>
          <w:kern w:val="0"/>
          <w:sz w:val="28"/>
          <w:szCs w:val="28"/>
          <w:highlight w:val="none"/>
        </w:rPr>
        <w:t>下一步工作重点</w:t>
      </w:r>
    </w:p>
    <w:p w14:paraId="512F91A8">
      <w:pPr>
        <w:keepNext w:val="0"/>
        <w:keepLines w:val="0"/>
        <w:pageBreakBefore w:val="0"/>
        <w:widowControl/>
        <w:numPr>
          <w:ilvl w:val="0"/>
          <w:numId w:val="4"/>
        </w:numPr>
        <w:shd w:val="clear"/>
        <w:tabs>
          <w:tab w:val="left" w:pos="711"/>
        </w:tabs>
        <w:kinsoku/>
        <w:wordWrap/>
        <w:overflowPunct/>
        <w:topLinePunct w:val="0"/>
        <w:autoSpaceDE/>
        <w:autoSpaceDN/>
        <w:bidi w:val="0"/>
        <w:adjustRightInd/>
        <w:snapToGrid/>
        <w:spacing w:line="520" w:lineRule="exact"/>
        <w:ind w:firstLine="561" w:firstLineChars="200"/>
        <w:jc w:val="left"/>
        <w:textAlignment w:val="baseline"/>
        <w:rPr>
          <w:rFonts w:hint="eastAsia" w:ascii="宋体" w:hAnsi="宋体" w:eastAsia="宋体" w:cs="宋体"/>
          <w:b/>
          <w:bCs/>
          <w:kern w:val="0"/>
          <w:sz w:val="28"/>
          <w:szCs w:val="28"/>
          <w:highlight w:val="none"/>
          <w:lang w:val="en-US" w:eastAsia="zh-CN"/>
        </w:rPr>
      </w:pPr>
      <w:r>
        <w:rPr>
          <w:rFonts w:hint="eastAsia" w:ascii="宋体" w:hAnsi="宋体" w:eastAsia="宋体" w:cs="宋体"/>
          <w:b/>
          <w:bCs/>
          <w:kern w:val="0"/>
          <w:sz w:val="28"/>
          <w:szCs w:val="28"/>
          <w:highlight w:val="none"/>
          <w:lang w:val="en-US" w:eastAsia="zh-CN"/>
        </w:rPr>
        <w:t>强化宣传活动，增强学生主体意识</w:t>
      </w:r>
    </w:p>
    <w:p w14:paraId="68C99458">
      <w:pPr>
        <w:keepNext w:val="0"/>
        <w:keepLines w:val="0"/>
        <w:pageBreakBefore w:val="0"/>
        <w:widowControl/>
        <w:numPr>
          <w:ilvl w:val="0"/>
          <w:numId w:val="0"/>
        </w:numPr>
        <w:shd w:val="clear"/>
        <w:tabs>
          <w:tab w:val="left" w:pos="711"/>
        </w:tabs>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kern w:val="0"/>
          <w:sz w:val="28"/>
          <w:szCs w:val="28"/>
          <w:highlight w:val="none"/>
        </w:rPr>
      </w:pPr>
      <w:r>
        <w:rPr>
          <w:rFonts w:ascii="宋体" w:hAnsi="宋体" w:eastAsia="宋体" w:cs="宋体"/>
          <w:kern w:val="0"/>
          <w:sz w:val="28"/>
          <w:szCs w:val="28"/>
          <w:highlight w:val="none"/>
        </w:rPr>
        <w:t>通过加大宣传力度激发学生主体意识，发挥学生主体能动作用，提高学生对学习的心理认同感。</w:t>
      </w:r>
      <w:r>
        <w:rPr>
          <w:rFonts w:hint="eastAsia" w:ascii="宋体" w:hAnsi="宋体" w:eastAsia="宋体" w:cs="宋体"/>
          <w:kern w:val="0"/>
          <w:sz w:val="28"/>
          <w:szCs w:val="28"/>
          <w:highlight w:val="none"/>
        </w:rPr>
        <w:t>搭建学生课外活动平台，组织开展各类科技、文化、体育、艺术等活动</w:t>
      </w:r>
      <w:r>
        <w:rPr>
          <w:rFonts w:hint="eastAsia" w:ascii="宋体" w:hAnsi="宋体" w:eastAsia="宋体" w:cs="宋体"/>
          <w:kern w:val="0"/>
          <w:sz w:val="28"/>
          <w:szCs w:val="28"/>
          <w:highlight w:val="none"/>
          <w:lang w:eastAsia="zh-CN"/>
        </w:rPr>
        <w:t>。</w:t>
      </w:r>
      <w:r>
        <w:rPr>
          <w:rFonts w:hint="eastAsia" w:ascii="宋体" w:hAnsi="宋体" w:eastAsia="宋体" w:cs="宋体"/>
          <w:kern w:val="0"/>
          <w:sz w:val="28"/>
          <w:szCs w:val="28"/>
          <w:highlight w:val="none"/>
        </w:rPr>
        <w:t>鼓励学生参加国家、上海市等组织</w:t>
      </w:r>
      <w:r>
        <w:rPr>
          <w:rFonts w:hint="eastAsia" w:ascii="宋体" w:hAnsi="宋体" w:eastAsia="宋体" w:cs="宋体"/>
          <w:kern w:val="0"/>
          <w:sz w:val="28"/>
          <w:szCs w:val="28"/>
          <w:highlight w:val="none"/>
          <w:lang w:val="en-US" w:eastAsia="zh-CN"/>
        </w:rPr>
        <w:t>的</w:t>
      </w:r>
      <w:r>
        <w:rPr>
          <w:rFonts w:hint="eastAsia" w:ascii="宋体" w:hAnsi="宋体" w:eastAsia="宋体" w:cs="宋体"/>
          <w:kern w:val="0"/>
          <w:sz w:val="28"/>
          <w:szCs w:val="28"/>
          <w:highlight w:val="none"/>
        </w:rPr>
        <w:t>各类专业学科竞赛，激发学生专业实践及创新能力培养的积极性，塑造良好学风习惯。</w:t>
      </w:r>
      <w:r>
        <w:rPr>
          <w:rFonts w:ascii="宋体" w:hAnsi="宋体" w:eastAsia="宋体" w:cs="宋体"/>
          <w:kern w:val="0"/>
          <w:sz w:val="28"/>
          <w:szCs w:val="28"/>
          <w:highlight w:val="none"/>
        </w:rPr>
        <w:t>学生是学风建设的建设者、传承者，提高学生的自我教育和管理能力，可以促进其更好地学习。在师生中积极推行学术行为、学术道德自律、自检行动，加强学生主体对学风建设的认同度和重视度。</w:t>
      </w:r>
    </w:p>
    <w:p w14:paraId="51BB1B73">
      <w:pPr>
        <w:keepNext w:val="0"/>
        <w:keepLines w:val="0"/>
        <w:pageBreakBefore w:val="0"/>
        <w:widowControl/>
        <w:numPr>
          <w:ilvl w:val="0"/>
          <w:numId w:val="4"/>
        </w:numPr>
        <w:shd w:val="clear"/>
        <w:tabs>
          <w:tab w:val="left" w:pos="711"/>
        </w:tabs>
        <w:kinsoku/>
        <w:wordWrap/>
        <w:overflowPunct/>
        <w:topLinePunct w:val="0"/>
        <w:autoSpaceDE/>
        <w:autoSpaceDN/>
        <w:bidi w:val="0"/>
        <w:adjustRightInd/>
        <w:snapToGrid/>
        <w:spacing w:line="520" w:lineRule="exact"/>
        <w:ind w:left="0" w:leftChars="0" w:firstLine="561" w:firstLineChars="200"/>
        <w:jc w:val="left"/>
        <w:textAlignment w:val="baseline"/>
        <w:rPr>
          <w:rFonts w:hint="eastAsia" w:ascii="宋体" w:hAnsi="宋体" w:eastAsia="宋体" w:cs="宋体"/>
          <w:b/>
          <w:bCs/>
          <w:kern w:val="0"/>
          <w:sz w:val="28"/>
          <w:szCs w:val="28"/>
          <w:highlight w:val="none"/>
          <w:lang w:val="en-US" w:eastAsia="zh-CN" w:bidi="ar-SA"/>
        </w:rPr>
      </w:pPr>
      <w:r>
        <w:rPr>
          <w:rFonts w:hint="eastAsia" w:ascii="宋体" w:hAnsi="宋体" w:eastAsia="宋体" w:cs="宋体"/>
          <w:b/>
          <w:bCs/>
          <w:kern w:val="0"/>
          <w:sz w:val="28"/>
          <w:szCs w:val="28"/>
          <w:highlight w:val="none"/>
          <w:lang w:val="en-US" w:eastAsia="zh-CN" w:bidi="ar-SA"/>
        </w:rPr>
        <w:t>加强专业思想教育，激发学生学习内驱力</w:t>
      </w:r>
    </w:p>
    <w:p w14:paraId="785A151F">
      <w:pPr>
        <w:keepNext w:val="0"/>
        <w:keepLines w:val="0"/>
        <w:pageBreakBefore w:val="0"/>
        <w:widowControl/>
        <w:numPr>
          <w:ilvl w:val="0"/>
          <w:numId w:val="0"/>
        </w:numPr>
        <w:shd w:val="clear"/>
        <w:tabs>
          <w:tab w:val="left" w:pos="711"/>
        </w:tabs>
        <w:kinsoku/>
        <w:wordWrap/>
        <w:overflowPunct/>
        <w:topLinePunct w:val="0"/>
        <w:autoSpaceDE/>
        <w:autoSpaceDN/>
        <w:bidi w:val="0"/>
        <w:adjustRightInd/>
        <w:snapToGrid/>
        <w:spacing w:line="520" w:lineRule="exact"/>
        <w:ind w:firstLine="560" w:firstLineChars="200"/>
        <w:jc w:val="left"/>
        <w:textAlignment w:val="baseline"/>
        <w:rPr>
          <w:rFonts w:hint="eastAsia" w:ascii="宋体" w:hAnsi="宋体" w:eastAsia="宋体" w:cs="宋体"/>
          <w:kern w:val="0"/>
          <w:sz w:val="28"/>
          <w:szCs w:val="28"/>
          <w:highlight w:val="none"/>
          <w:lang w:val="en-US" w:eastAsia="zh-CN" w:bidi="ar-SA"/>
        </w:rPr>
      </w:pPr>
      <w:r>
        <w:rPr>
          <w:rFonts w:hint="eastAsia" w:ascii="宋体" w:hAnsi="宋体" w:eastAsia="宋体" w:cs="宋体"/>
          <w:kern w:val="0"/>
          <w:sz w:val="28"/>
          <w:szCs w:val="28"/>
          <w:highlight w:val="none"/>
          <w:lang w:val="en-US" w:eastAsia="zh-CN" w:bidi="ar-SA"/>
        </w:rPr>
        <w:t>在大学期间通过讲座、师生交流、专业实践等多种形式让学生了解本专业的特点、前景及人才培养规格是非常必要的，专业思想教育要贯穿在大学教育的各阶段，根据所学的课程内容和学习的规律有目的、有计划地进行，学生只有在了解的基础上才能接受所学专业，培养学习兴趣，要重视学生学习的全程教育，使学生明确和了解所学专业的特点、专业方向、专业优势、培养目标、就业方向等，激发学生学习专业的内驱力，从根本上端正学习态度。</w:t>
      </w:r>
    </w:p>
    <w:p w14:paraId="0D197E24">
      <w:pPr>
        <w:keepNext w:val="0"/>
        <w:keepLines w:val="0"/>
        <w:pageBreakBefore w:val="0"/>
        <w:widowControl/>
        <w:numPr>
          <w:ilvl w:val="0"/>
          <w:numId w:val="4"/>
        </w:numPr>
        <w:shd w:val="clear"/>
        <w:tabs>
          <w:tab w:val="left" w:pos="711"/>
        </w:tabs>
        <w:kinsoku/>
        <w:wordWrap/>
        <w:overflowPunct/>
        <w:topLinePunct w:val="0"/>
        <w:autoSpaceDE/>
        <w:autoSpaceDN/>
        <w:bidi w:val="0"/>
        <w:adjustRightInd/>
        <w:snapToGrid/>
        <w:spacing w:line="520" w:lineRule="exact"/>
        <w:ind w:left="0" w:leftChars="0" w:firstLine="561" w:firstLineChars="200"/>
        <w:jc w:val="left"/>
        <w:textAlignment w:val="baseline"/>
        <w:rPr>
          <w:rFonts w:ascii="宋体" w:hAnsi="宋体" w:eastAsia="宋体" w:cs="宋体"/>
          <w:kern w:val="0"/>
          <w:sz w:val="28"/>
          <w:szCs w:val="28"/>
          <w:highlight w:val="none"/>
        </w:rPr>
      </w:pPr>
      <w:r>
        <w:rPr>
          <w:rFonts w:hint="eastAsia" w:ascii="宋体" w:hAnsi="宋体" w:eastAsia="宋体" w:cs="宋体"/>
          <w:b/>
          <w:bCs/>
          <w:kern w:val="0"/>
          <w:sz w:val="28"/>
          <w:szCs w:val="28"/>
          <w:highlight w:val="none"/>
          <w:lang w:val="en-US" w:eastAsia="zh-CN"/>
        </w:rPr>
        <w:t>聚焦高水平竞赛，提升学术竞争力</w:t>
      </w:r>
    </w:p>
    <w:p w14:paraId="6119F361">
      <w:pPr>
        <w:keepNext w:val="0"/>
        <w:keepLines w:val="0"/>
        <w:pageBreakBefore w:val="0"/>
        <w:widowControl/>
        <w:numPr>
          <w:numId w:val="0"/>
        </w:numPr>
        <w:shd w:val="clear"/>
        <w:tabs>
          <w:tab w:val="left" w:pos="711"/>
        </w:tabs>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kern w:val="0"/>
          <w:sz w:val="28"/>
          <w:szCs w:val="28"/>
          <w:highlight w:val="none"/>
        </w:rPr>
      </w:pPr>
      <w:r>
        <w:rPr>
          <w:rFonts w:ascii="宋体" w:hAnsi="宋体" w:eastAsia="宋体" w:cs="宋体"/>
          <w:kern w:val="0"/>
          <w:sz w:val="28"/>
          <w:szCs w:val="28"/>
          <w:highlight w:val="none"/>
        </w:rPr>
        <w:t>今后，学校将进一步聚焦高水平学科竞赛，</w:t>
      </w:r>
      <w:r>
        <w:rPr>
          <w:rFonts w:hint="eastAsia" w:ascii="宋体" w:hAnsi="宋体" w:eastAsia="宋体" w:cs="宋体"/>
          <w:kern w:val="0"/>
          <w:sz w:val="28"/>
          <w:szCs w:val="28"/>
          <w:highlight w:val="none"/>
          <w:lang w:val="en-US" w:eastAsia="zh-CN"/>
        </w:rPr>
        <w:t>力争提升</w:t>
      </w:r>
      <w:r>
        <w:rPr>
          <w:rFonts w:ascii="宋体" w:hAnsi="宋体" w:eastAsia="宋体" w:cs="宋体"/>
          <w:kern w:val="0"/>
          <w:sz w:val="28"/>
          <w:szCs w:val="28"/>
          <w:highlight w:val="none"/>
        </w:rPr>
        <w:t>在学科专业领域具有较大影响力的国际竞赛、全国性及省部级竞赛项目的立项</w:t>
      </w:r>
      <w:r>
        <w:rPr>
          <w:rFonts w:hint="eastAsia" w:ascii="宋体" w:hAnsi="宋体" w:eastAsia="宋体" w:cs="宋体"/>
          <w:kern w:val="0"/>
          <w:sz w:val="28"/>
          <w:szCs w:val="28"/>
          <w:highlight w:val="none"/>
          <w:lang w:val="en-US" w:eastAsia="zh-CN"/>
        </w:rPr>
        <w:t>数；</w:t>
      </w:r>
      <w:r>
        <w:rPr>
          <w:rFonts w:ascii="宋体" w:hAnsi="宋体" w:eastAsia="宋体" w:cs="宋体"/>
          <w:kern w:val="0"/>
          <w:sz w:val="28"/>
          <w:szCs w:val="28"/>
          <w:highlight w:val="none"/>
        </w:rPr>
        <w:t>强化对项目竞赛内容、参赛条件、报名办法、竞赛项目、竞赛办法、奖项设立与评定办法等规程的要求规范</w:t>
      </w:r>
      <w:r>
        <w:rPr>
          <w:rFonts w:hint="eastAsia" w:ascii="宋体" w:hAnsi="宋体" w:eastAsia="宋体" w:cs="宋体"/>
          <w:kern w:val="0"/>
          <w:sz w:val="28"/>
          <w:szCs w:val="28"/>
          <w:highlight w:val="none"/>
          <w:lang w:eastAsia="zh-CN"/>
        </w:rPr>
        <w:t>；</w:t>
      </w:r>
      <w:r>
        <w:rPr>
          <w:rFonts w:ascii="宋体" w:hAnsi="宋体" w:eastAsia="宋体" w:cs="宋体"/>
          <w:kern w:val="0"/>
          <w:sz w:val="28"/>
          <w:szCs w:val="28"/>
          <w:highlight w:val="none"/>
        </w:rPr>
        <w:t>优化学科竞赛项目的前期遴选、中期监测与后期评估体系</w:t>
      </w:r>
      <w:r>
        <w:rPr>
          <w:rFonts w:hint="eastAsia" w:ascii="宋体" w:hAnsi="宋体" w:eastAsia="宋体" w:cs="宋体"/>
          <w:kern w:val="0"/>
          <w:sz w:val="28"/>
          <w:szCs w:val="28"/>
          <w:highlight w:val="none"/>
          <w:lang w:eastAsia="zh-CN"/>
        </w:rPr>
        <w:t>；</w:t>
      </w:r>
      <w:r>
        <w:rPr>
          <w:rFonts w:ascii="宋体" w:hAnsi="宋体" w:eastAsia="宋体" w:cs="宋体"/>
          <w:kern w:val="0"/>
          <w:sz w:val="28"/>
          <w:szCs w:val="28"/>
          <w:highlight w:val="none"/>
        </w:rPr>
        <w:t>加强对各项目与全国性行业协会、知名企业共同合作举办和开展全国性赛事的支持力度，努力打造学校学生学科竞赛的优质品牌，提升并拓展学生参与的覆盖度与受益面。</w:t>
      </w:r>
    </w:p>
    <w:p w14:paraId="76A17C92">
      <w:pPr>
        <w:keepNext w:val="0"/>
        <w:keepLines w:val="0"/>
        <w:pageBreakBefore w:val="0"/>
        <w:widowControl/>
        <w:numPr>
          <w:ilvl w:val="0"/>
          <w:numId w:val="0"/>
        </w:numPr>
        <w:shd w:val="clear"/>
        <w:tabs>
          <w:tab w:val="left" w:pos="711"/>
        </w:tabs>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kern w:val="0"/>
          <w:sz w:val="28"/>
          <w:szCs w:val="28"/>
          <w:highlight w:val="none"/>
        </w:rPr>
      </w:pPr>
      <w:r>
        <w:rPr>
          <w:rFonts w:hint="eastAsia" w:ascii="宋体" w:hAnsi="宋体" w:eastAsia="宋体" w:cs="宋体"/>
          <w:kern w:val="0"/>
          <w:sz w:val="28"/>
          <w:szCs w:val="28"/>
          <w:highlight w:val="none"/>
        </w:rPr>
        <w:t>学风是保证人才培养质量，实现教育目的的关键。学风建设是一项持久工程，需要坚定方向，长期坚持。虽然在全体师生的努力下，我校形成并保持着良好的学风、校风，但还是存在一定不足，我们将不断查找不足，扎实工作，求真务实，</w:t>
      </w:r>
      <w:r>
        <w:rPr>
          <w:rFonts w:hint="eastAsia" w:ascii="宋体" w:hAnsi="宋体" w:eastAsia="宋体" w:cs="宋体"/>
          <w:kern w:val="0"/>
          <w:sz w:val="28"/>
          <w:szCs w:val="28"/>
          <w:highlight w:val="none"/>
          <w:lang w:val="en-US" w:eastAsia="zh-CN"/>
        </w:rPr>
        <w:t>力争</w:t>
      </w:r>
      <w:r>
        <w:rPr>
          <w:rFonts w:hint="eastAsia" w:ascii="宋体" w:hAnsi="宋体" w:eastAsia="宋体" w:cs="宋体"/>
          <w:kern w:val="0"/>
          <w:sz w:val="28"/>
          <w:szCs w:val="28"/>
          <w:highlight w:val="none"/>
        </w:rPr>
        <w:t>让我校学风建设工作再上新台阶。</w:t>
      </w:r>
    </w:p>
    <w:p w14:paraId="2902A1EA">
      <w:pPr>
        <w:keepNext w:val="0"/>
        <w:keepLines w:val="0"/>
        <w:pageBreakBefore w:val="0"/>
        <w:widowControl/>
        <w:shd w:val="clear"/>
        <w:kinsoku/>
        <w:wordWrap/>
        <w:overflowPunct/>
        <w:topLinePunct w:val="0"/>
        <w:autoSpaceDE/>
        <w:autoSpaceDN/>
        <w:bidi w:val="0"/>
        <w:adjustRightInd/>
        <w:snapToGrid/>
        <w:spacing w:line="520" w:lineRule="exact"/>
        <w:ind w:firstLine="560" w:firstLineChars="200"/>
        <w:jc w:val="left"/>
        <w:textAlignment w:val="baseline"/>
        <w:rPr>
          <w:rFonts w:ascii="宋体" w:hAnsi="宋体" w:eastAsia="宋体" w:cs="宋体"/>
          <w:kern w:val="0"/>
          <w:sz w:val="28"/>
          <w:szCs w:val="28"/>
          <w:highlight w:val="none"/>
        </w:rPr>
      </w:pPr>
    </w:p>
    <w:p w14:paraId="38604537">
      <w:pPr>
        <w:keepNext w:val="0"/>
        <w:keepLines w:val="0"/>
        <w:pageBreakBefore w:val="0"/>
        <w:shd w:val="clear"/>
        <w:kinsoku/>
        <w:wordWrap/>
        <w:overflowPunct/>
        <w:topLinePunct w:val="0"/>
        <w:autoSpaceDE/>
        <w:autoSpaceDN/>
        <w:bidi w:val="0"/>
        <w:adjustRightInd/>
        <w:snapToGrid/>
        <w:spacing w:line="520" w:lineRule="exact"/>
        <w:ind w:firstLine="420" w:firstLineChars="200"/>
        <w:jc w:val="left"/>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汉仪旗黑">
    <w:panose1 w:val="00020600040101010101"/>
    <w:charset w:val="86"/>
    <w:family w:val="auto"/>
    <w:pitch w:val="default"/>
    <w:sig w:usb0="A00002BF" w:usb1="1ACF7CFA" w:usb2="00000016" w:usb3="00000000" w:csb0="0004009F" w:csb1="DFD7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公文小标宋">
    <w:panose1 w:val="02000500000000000000"/>
    <w:charset w:val="86"/>
    <w:family w:val="auto"/>
    <w:pitch w:val="default"/>
    <w:sig w:usb0="A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4FE379"/>
    <w:multiLevelType w:val="singleLevel"/>
    <w:tmpl w:val="964FE379"/>
    <w:lvl w:ilvl="0" w:tentative="0">
      <w:start w:val="1"/>
      <w:numFmt w:val="chineseCounting"/>
      <w:suff w:val="nothing"/>
      <w:lvlText w:val="（%1）"/>
      <w:lvlJc w:val="left"/>
      <w:rPr>
        <w:rFonts w:hint="eastAsia"/>
      </w:rPr>
    </w:lvl>
  </w:abstractNum>
  <w:abstractNum w:abstractNumId="1">
    <w:nsid w:val="EB435CAD"/>
    <w:multiLevelType w:val="singleLevel"/>
    <w:tmpl w:val="EB435CAD"/>
    <w:lvl w:ilvl="0" w:tentative="0">
      <w:start w:val="1"/>
      <w:numFmt w:val="chineseCounting"/>
      <w:suff w:val="space"/>
      <w:lvlText w:val="（%1)"/>
      <w:lvlJc w:val="left"/>
      <w:rPr>
        <w:rFonts w:hint="eastAsia"/>
      </w:rPr>
    </w:lvl>
  </w:abstractNum>
  <w:abstractNum w:abstractNumId="2">
    <w:nsid w:val="5EAA6766"/>
    <w:multiLevelType w:val="singleLevel"/>
    <w:tmpl w:val="5EAA6766"/>
    <w:lvl w:ilvl="0" w:tentative="0">
      <w:start w:val="2"/>
      <w:numFmt w:val="chineseCounting"/>
      <w:suff w:val="nothing"/>
      <w:lvlText w:val="（%1）"/>
      <w:lvlJc w:val="left"/>
      <w:rPr>
        <w:rFonts w:hint="eastAsia"/>
      </w:rPr>
    </w:lvl>
  </w:abstractNum>
  <w:abstractNum w:abstractNumId="3">
    <w:nsid w:val="67EF1705"/>
    <w:multiLevelType w:val="singleLevel"/>
    <w:tmpl w:val="67EF1705"/>
    <w:lvl w:ilvl="0" w:tentative="0">
      <w:start w:val="1"/>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1YjBhYzdmMDhmMWEzOTRlMzFlMjI4NTBmNzcwNDMifQ=="/>
  </w:docVars>
  <w:rsids>
    <w:rsidRoot w:val="00000000"/>
    <w:rsid w:val="01A249C3"/>
    <w:rsid w:val="044B421A"/>
    <w:rsid w:val="064918B1"/>
    <w:rsid w:val="06AE7966"/>
    <w:rsid w:val="0CFA3905"/>
    <w:rsid w:val="0FF36F9B"/>
    <w:rsid w:val="12FD414F"/>
    <w:rsid w:val="14F5768B"/>
    <w:rsid w:val="184A3267"/>
    <w:rsid w:val="1A179E88"/>
    <w:rsid w:val="1AC13CB4"/>
    <w:rsid w:val="1B9B7E5D"/>
    <w:rsid w:val="1C7B60E4"/>
    <w:rsid w:val="1E7FF220"/>
    <w:rsid w:val="1F63358C"/>
    <w:rsid w:val="20605D1D"/>
    <w:rsid w:val="249E7546"/>
    <w:rsid w:val="25516F2E"/>
    <w:rsid w:val="261B7358"/>
    <w:rsid w:val="265A4FBD"/>
    <w:rsid w:val="28053653"/>
    <w:rsid w:val="294E0E09"/>
    <w:rsid w:val="2BFF2BDC"/>
    <w:rsid w:val="2C477D91"/>
    <w:rsid w:val="2EF44200"/>
    <w:rsid w:val="2F7E1D1C"/>
    <w:rsid w:val="303A2074"/>
    <w:rsid w:val="30406FD1"/>
    <w:rsid w:val="30973BDD"/>
    <w:rsid w:val="30CD2F5B"/>
    <w:rsid w:val="32A47CEB"/>
    <w:rsid w:val="32E91BA2"/>
    <w:rsid w:val="3350577D"/>
    <w:rsid w:val="339A2E9C"/>
    <w:rsid w:val="340053F5"/>
    <w:rsid w:val="34D32B0A"/>
    <w:rsid w:val="356E45E1"/>
    <w:rsid w:val="382611A3"/>
    <w:rsid w:val="38D54D6E"/>
    <w:rsid w:val="39365415"/>
    <w:rsid w:val="3B2714BA"/>
    <w:rsid w:val="3FBD2B1C"/>
    <w:rsid w:val="401A15ED"/>
    <w:rsid w:val="44915BF6"/>
    <w:rsid w:val="44A41DCD"/>
    <w:rsid w:val="44F87A23"/>
    <w:rsid w:val="46D00C57"/>
    <w:rsid w:val="49A10689"/>
    <w:rsid w:val="4DCE3A17"/>
    <w:rsid w:val="4E031912"/>
    <w:rsid w:val="4F560168"/>
    <w:rsid w:val="50874A7C"/>
    <w:rsid w:val="5251711B"/>
    <w:rsid w:val="54596730"/>
    <w:rsid w:val="558C7B36"/>
    <w:rsid w:val="56EEA95D"/>
    <w:rsid w:val="59CFF6B2"/>
    <w:rsid w:val="5A056A12"/>
    <w:rsid w:val="5BBC1352"/>
    <w:rsid w:val="5BE2700B"/>
    <w:rsid w:val="5DED64A8"/>
    <w:rsid w:val="5FB3E9CC"/>
    <w:rsid w:val="5FDD738D"/>
    <w:rsid w:val="60BB7E2A"/>
    <w:rsid w:val="63576530"/>
    <w:rsid w:val="63FE69AC"/>
    <w:rsid w:val="67676C27"/>
    <w:rsid w:val="692B50A8"/>
    <w:rsid w:val="6ADC7751"/>
    <w:rsid w:val="6CD13108"/>
    <w:rsid w:val="6E9204FB"/>
    <w:rsid w:val="6F7F80E5"/>
    <w:rsid w:val="6FD36554"/>
    <w:rsid w:val="705B6F34"/>
    <w:rsid w:val="71FC2D07"/>
    <w:rsid w:val="72DD4F4D"/>
    <w:rsid w:val="73C53042"/>
    <w:rsid w:val="73C6500C"/>
    <w:rsid w:val="73D019E7"/>
    <w:rsid w:val="73FEBBC7"/>
    <w:rsid w:val="753F6E24"/>
    <w:rsid w:val="759B7A3D"/>
    <w:rsid w:val="7671225D"/>
    <w:rsid w:val="768F7938"/>
    <w:rsid w:val="77FF2660"/>
    <w:rsid w:val="79E21AA4"/>
    <w:rsid w:val="7BE349AD"/>
    <w:rsid w:val="7BFB2266"/>
    <w:rsid w:val="7CFEAA1F"/>
    <w:rsid w:val="7D0F17D2"/>
    <w:rsid w:val="7ED5CEA3"/>
    <w:rsid w:val="7F2826D7"/>
    <w:rsid w:val="7F54171E"/>
    <w:rsid w:val="7F5F0D83"/>
    <w:rsid w:val="7F7DC25B"/>
    <w:rsid w:val="7F7FEEF1"/>
    <w:rsid w:val="7FAE474A"/>
    <w:rsid w:val="7FB83FEE"/>
    <w:rsid w:val="7FD5C2A7"/>
    <w:rsid w:val="7FF7C2FC"/>
    <w:rsid w:val="97773CCC"/>
    <w:rsid w:val="9BBA8706"/>
    <w:rsid w:val="9F7CF4B1"/>
    <w:rsid w:val="BDDBB2F4"/>
    <w:rsid w:val="BE16F7A9"/>
    <w:rsid w:val="DFF9AA45"/>
    <w:rsid w:val="E39A70F1"/>
    <w:rsid w:val="E77FE5E0"/>
    <w:rsid w:val="EBED52DF"/>
    <w:rsid w:val="EDF77E12"/>
    <w:rsid w:val="EEF76B39"/>
    <w:rsid w:val="EEFFD450"/>
    <w:rsid w:val="EF733FD9"/>
    <w:rsid w:val="EFCF46CB"/>
    <w:rsid w:val="EFDFD76F"/>
    <w:rsid w:val="EFFFE3F7"/>
    <w:rsid w:val="F0CFD93F"/>
    <w:rsid w:val="FA7D4E5D"/>
    <w:rsid w:val="FEFE7F62"/>
    <w:rsid w:val="FF6BDD7F"/>
    <w:rsid w:val="FFBFE863"/>
    <w:rsid w:val="FFCD514D"/>
    <w:rsid w:val="FFEBCF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footnote text"/>
    <w:basedOn w:val="1"/>
    <w:unhideWhenUsed/>
    <w:qFormat/>
    <w:uiPriority w:val="99"/>
    <w:pPr>
      <w:snapToGrid w:val="0"/>
      <w:jc w:val="left"/>
    </w:pPr>
    <w:rPr>
      <w:sz w:val="18"/>
      <w:szCs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footnote reference"/>
    <w:basedOn w:val="7"/>
    <w:unhideWhenUsed/>
    <w:qFormat/>
    <w:uiPriority w:val="99"/>
    <w:rPr>
      <w:vertAlign w:val="superscript"/>
    </w:rPr>
  </w:style>
  <w:style w:type="character" w:customStyle="1" w:styleId="9">
    <w:name w:val="页眉 字符"/>
    <w:basedOn w:val="7"/>
    <w:link w:val="3"/>
    <w:qFormat/>
    <w:uiPriority w:val="0"/>
    <w:rPr>
      <w:rFonts w:ascii="等线" w:hAnsi="等线" w:eastAsia="等线"/>
      <w:kern w:val="2"/>
      <w:sz w:val="18"/>
      <w:szCs w:val="18"/>
    </w:rPr>
  </w:style>
  <w:style w:type="character" w:customStyle="1" w:styleId="10">
    <w:name w:val="页脚 字符"/>
    <w:basedOn w:val="7"/>
    <w:link w:val="2"/>
    <w:qFormat/>
    <w:uiPriority w:val="0"/>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3266</Words>
  <Characters>3358</Characters>
  <Lines>25</Lines>
  <Paragraphs>7</Paragraphs>
  <TotalTime>108</TotalTime>
  <ScaleCrop>false</ScaleCrop>
  <LinksUpToDate>false</LinksUpToDate>
  <CharactersWithSpaces>3365</CharactersWithSpaces>
  <Application>WPS Office_6.11.0.8885_F1E327BC-269C-435d-A152-05C5408002CA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2023-09-20T03:44:00Z</dcterms:created>
  <dc:creator>仙女莹</dc:creator>
  <cp:lastModifiedBy>仙女莹</cp:lastModifiedBy>
  <dcterms:modified xsi:type="dcterms:W3CDTF">2024-10-26T17:43:06Z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2052-6.11.0.8885</vt:lpwstr>
  </property>
  <property fmtid="{D5CDD505-2E9C-101B-9397-08002B2CF9AE}" pid="3" name="ICV">
    <vt:lpwstr>BD6352C1625E99C040A61C67540D74D1_43</vt:lpwstr>
  </property>
</Properties>
</file>